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162327">
      <w:pPr>
        <w:spacing w:after="156" w:afterLines="50" w:line="400" w:lineRule="exact"/>
        <w:rPr>
          <w:rFonts w:ascii="黑体" w:hAnsi="黑体" w:eastAsia="黑体"/>
          <w:sz w:val="32"/>
          <w:szCs w:val="32"/>
        </w:rPr>
      </w:pPr>
      <w:r>
        <w:rPr>
          <w:rFonts w:hint="eastAsia" w:ascii="黑体" w:hAnsi="黑体" w:eastAsia="黑体"/>
          <w:sz w:val="32"/>
          <w:szCs w:val="32"/>
        </w:rPr>
        <w:t>附件1</w:t>
      </w:r>
    </w:p>
    <w:p w14:paraId="5A4BF011">
      <w:pPr>
        <w:spacing w:before="156" w:beforeLines="50" w:after="156" w:afterLines="50"/>
        <w:jc w:val="center"/>
        <w:rPr>
          <w:rFonts w:hint="eastAsia" w:ascii="方正小标宋简体" w:hAnsi="等线" w:eastAsia="方正小标宋简体"/>
          <w:sz w:val="44"/>
          <w:szCs w:val="44"/>
        </w:rPr>
      </w:pPr>
      <w:r>
        <w:rPr>
          <w:rFonts w:hint="eastAsia" w:ascii="方正小标宋简体" w:hAnsi="等线" w:eastAsia="方正小标宋简体"/>
          <w:sz w:val="44"/>
          <w:szCs w:val="44"/>
        </w:rPr>
        <w:t>郑州轻工业大学工会工作量化考核指标</w:t>
      </w:r>
    </w:p>
    <w:p w14:paraId="576B2FAF">
      <w:pPr>
        <w:spacing w:before="156" w:beforeLines="50" w:after="156" w:afterLines="50"/>
        <w:jc w:val="center"/>
        <w:rPr>
          <w:rFonts w:hint="eastAsia" w:ascii="方正小标宋简体" w:hAnsi="等线" w:eastAsia="方正小标宋简体"/>
          <w:sz w:val="44"/>
          <w:szCs w:val="44"/>
        </w:rPr>
      </w:pPr>
      <w:r>
        <w:rPr>
          <w:rFonts w:hint="eastAsia" w:ascii="楷体_GB2312" w:eastAsia="楷体_GB2312"/>
          <w:b/>
          <w:sz w:val="28"/>
          <w:szCs w:val="28"/>
        </w:rPr>
        <w:t xml:space="preserve">基层工会名称(盖章)： </w:t>
      </w:r>
      <w:r>
        <w:rPr>
          <w:rFonts w:hint="eastAsia" w:ascii="楷体_GB2312" w:eastAsia="楷体_GB2312"/>
          <w:b/>
          <w:sz w:val="24"/>
          <w:szCs w:val="24"/>
        </w:rPr>
        <w:t xml:space="preserve">                               </w:t>
      </w:r>
      <w:r>
        <w:rPr>
          <w:rFonts w:hint="eastAsia" w:ascii="楷体_GB2312" w:eastAsia="楷体_GB2312"/>
          <w:b/>
          <w:sz w:val="28"/>
          <w:szCs w:val="28"/>
        </w:rPr>
        <w:t>年   月   日</w:t>
      </w:r>
    </w:p>
    <w:tbl>
      <w:tblPr>
        <w:tblStyle w:val="3"/>
        <w:tblW w:w="88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74"/>
        <w:gridCol w:w="1727"/>
        <w:gridCol w:w="4474"/>
        <w:gridCol w:w="1054"/>
      </w:tblGrid>
      <w:tr w14:paraId="590A3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blHeader/>
          <w:jc w:val="center"/>
        </w:trPr>
        <w:tc>
          <w:tcPr>
            <w:tcW w:w="1574" w:type="dxa"/>
            <w:tcBorders>
              <w:top w:val="single" w:color="auto" w:sz="4" w:space="0"/>
              <w:left w:val="single" w:color="auto" w:sz="4" w:space="0"/>
              <w:bottom w:val="single" w:color="auto" w:sz="4" w:space="0"/>
              <w:right w:val="single" w:color="auto" w:sz="4" w:space="0"/>
            </w:tcBorders>
            <w:vAlign w:val="center"/>
          </w:tcPr>
          <w:p w14:paraId="46112DD5">
            <w:pPr>
              <w:jc w:val="center"/>
              <w:rPr>
                <w:rFonts w:ascii="黑体" w:hAnsi="黑体" w:eastAsia="黑体"/>
                <w:bCs/>
                <w:color w:val="000000"/>
                <w:sz w:val="24"/>
                <w:szCs w:val="24"/>
              </w:rPr>
            </w:pPr>
            <w:r>
              <w:rPr>
                <w:rFonts w:hint="eastAsia" w:ascii="黑体" w:hAnsi="黑体" w:eastAsia="黑体"/>
                <w:bCs/>
                <w:color w:val="000000"/>
                <w:sz w:val="24"/>
                <w:szCs w:val="24"/>
              </w:rPr>
              <w:t>考核指标</w:t>
            </w:r>
          </w:p>
        </w:tc>
        <w:tc>
          <w:tcPr>
            <w:tcW w:w="1727" w:type="dxa"/>
            <w:tcBorders>
              <w:top w:val="single" w:color="auto" w:sz="4" w:space="0"/>
              <w:left w:val="single" w:color="auto" w:sz="4" w:space="0"/>
              <w:bottom w:val="single" w:color="auto" w:sz="4" w:space="0"/>
              <w:right w:val="single" w:color="auto" w:sz="4" w:space="0"/>
            </w:tcBorders>
            <w:vAlign w:val="center"/>
          </w:tcPr>
          <w:p w14:paraId="1C181561">
            <w:pPr>
              <w:jc w:val="center"/>
              <w:rPr>
                <w:rFonts w:ascii="黑体" w:hAnsi="黑体" w:eastAsia="黑体"/>
                <w:bCs/>
                <w:color w:val="000000"/>
                <w:sz w:val="24"/>
                <w:szCs w:val="24"/>
              </w:rPr>
            </w:pPr>
            <w:r>
              <w:rPr>
                <w:rFonts w:hint="eastAsia" w:ascii="黑体" w:hAnsi="黑体" w:eastAsia="黑体"/>
                <w:bCs/>
                <w:color w:val="000000"/>
                <w:sz w:val="24"/>
                <w:szCs w:val="24"/>
              </w:rPr>
              <w:t>考核内容</w:t>
            </w:r>
          </w:p>
        </w:tc>
        <w:tc>
          <w:tcPr>
            <w:tcW w:w="4474" w:type="dxa"/>
            <w:tcBorders>
              <w:top w:val="single" w:color="auto" w:sz="4" w:space="0"/>
              <w:left w:val="single" w:color="auto" w:sz="4" w:space="0"/>
              <w:bottom w:val="single" w:color="auto" w:sz="4" w:space="0"/>
              <w:right w:val="single" w:color="auto" w:sz="4" w:space="0"/>
            </w:tcBorders>
            <w:vAlign w:val="center"/>
          </w:tcPr>
          <w:p w14:paraId="62F8EB46">
            <w:pPr>
              <w:jc w:val="center"/>
              <w:rPr>
                <w:rFonts w:ascii="黑体" w:hAnsi="黑体" w:eastAsia="黑体"/>
                <w:bCs/>
                <w:color w:val="000000"/>
                <w:sz w:val="24"/>
                <w:szCs w:val="24"/>
              </w:rPr>
            </w:pPr>
            <w:r>
              <w:rPr>
                <w:rFonts w:hint="eastAsia" w:ascii="黑体" w:hAnsi="黑体" w:eastAsia="黑体"/>
                <w:bCs/>
                <w:color w:val="000000"/>
                <w:sz w:val="24"/>
                <w:szCs w:val="24"/>
              </w:rPr>
              <w:t>考核细则及分值</w:t>
            </w:r>
          </w:p>
        </w:tc>
        <w:tc>
          <w:tcPr>
            <w:tcW w:w="1054" w:type="dxa"/>
            <w:tcBorders>
              <w:top w:val="single" w:color="auto" w:sz="4" w:space="0"/>
              <w:left w:val="single" w:color="auto" w:sz="4" w:space="0"/>
              <w:bottom w:val="single" w:color="auto" w:sz="4" w:space="0"/>
              <w:right w:val="single" w:color="auto" w:sz="4" w:space="0"/>
            </w:tcBorders>
            <w:vAlign w:val="center"/>
          </w:tcPr>
          <w:p w14:paraId="0266CFC0">
            <w:pPr>
              <w:jc w:val="center"/>
              <w:rPr>
                <w:rFonts w:ascii="黑体" w:hAnsi="黑体" w:eastAsia="黑体"/>
                <w:bCs/>
                <w:color w:val="000000"/>
                <w:sz w:val="24"/>
                <w:szCs w:val="24"/>
              </w:rPr>
            </w:pPr>
            <w:r>
              <w:rPr>
                <w:rFonts w:hint="eastAsia" w:ascii="黑体" w:hAnsi="黑体" w:eastAsia="黑体"/>
                <w:bCs/>
                <w:color w:val="000000"/>
                <w:sz w:val="24"/>
                <w:szCs w:val="24"/>
              </w:rPr>
              <w:t>自评分</w:t>
            </w:r>
          </w:p>
        </w:tc>
      </w:tr>
      <w:tr w14:paraId="76062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1574" w:type="dxa"/>
            <w:vMerge w:val="restart"/>
            <w:tcBorders>
              <w:top w:val="nil"/>
              <w:left w:val="single" w:color="auto" w:sz="4" w:space="0"/>
              <w:bottom w:val="single" w:color="auto" w:sz="4" w:space="0"/>
              <w:right w:val="single" w:color="auto" w:sz="4" w:space="0"/>
            </w:tcBorders>
            <w:vAlign w:val="center"/>
          </w:tcPr>
          <w:p w14:paraId="78CE4EE3">
            <w:pPr>
              <w:adjustRightInd w:val="0"/>
              <w:snapToGrid w:val="0"/>
              <w:jc w:val="center"/>
              <w:rPr>
                <w:rFonts w:ascii="黑体" w:hAnsi="黑体" w:eastAsia="黑体"/>
                <w:bCs/>
                <w:sz w:val="24"/>
                <w:szCs w:val="24"/>
              </w:rPr>
            </w:pPr>
            <w:r>
              <w:rPr>
                <w:rFonts w:hint="eastAsia" w:ascii="黑体" w:hAnsi="黑体" w:eastAsia="黑体"/>
                <w:bCs/>
                <w:sz w:val="24"/>
                <w:szCs w:val="24"/>
              </w:rPr>
              <w:t>一、党的领导（10分）</w:t>
            </w:r>
          </w:p>
        </w:tc>
        <w:tc>
          <w:tcPr>
            <w:tcW w:w="1727" w:type="dxa"/>
            <w:vMerge w:val="restart"/>
            <w:tcBorders>
              <w:top w:val="nil"/>
              <w:left w:val="single" w:color="auto" w:sz="4" w:space="0"/>
              <w:bottom w:val="single" w:color="auto" w:sz="4" w:space="0"/>
              <w:right w:val="single" w:color="auto" w:sz="4" w:space="0"/>
            </w:tcBorders>
            <w:vAlign w:val="center"/>
          </w:tcPr>
          <w:p w14:paraId="1DB561CA">
            <w:pPr>
              <w:spacing w:line="300" w:lineRule="exact"/>
              <w:rPr>
                <w:rFonts w:ascii="仿宋_GB2312" w:eastAsia="仿宋_GB2312"/>
                <w:szCs w:val="21"/>
              </w:rPr>
            </w:pPr>
            <w:r>
              <w:rPr>
                <w:rFonts w:hint="eastAsia" w:ascii="仿宋_GB2312" w:eastAsia="仿宋_GB2312"/>
              </w:rPr>
              <w:t>坚持党对工会工作的领导，发挥党组织在工会工作中的核心领导作用。</w:t>
            </w:r>
          </w:p>
        </w:tc>
        <w:tc>
          <w:tcPr>
            <w:tcW w:w="4474" w:type="dxa"/>
            <w:tcBorders>
              <w:top w:val="single" w:color="auto" w:sz="4" w:space="0"/>
              <w:left w:val="single" w:color="auto" w:sz="4" w:space="0"/>
              <w:bottom w:val="single" w:color="auto" w:sz="4" w:space="0"/>
              <w:right w:val="single" w:color="auto" w:sz="4" w:space="0"/>
            </w:tcBorders>
            <w:vAlign w:val="center"/>
          </w:tcPr>
          <w:p w14:paraId="52753782">
            <w:pPr>
              <w:rPr>
                <w:rFonts w:ascii="仿宋_GB2312" w:eastAsia="仿宋_GB2312"/>
                <w:szCs w:val="21"/>
              </w:rPr>
            </w:pPr>
            <w:r>
              <w:rPr>
                <w:rFonts w:hint="eastAsia" w:ascii="仿宋_GB2312" w:eastAsia="仿宋_GB2312"/>
              </w:rPr>
              <w:t>1.同级党组织重视工会、教（工）代会工作，每年至少听取1次工会工作汇报。</w:t>
            </w:r>
          </w:p>
          <w:p w14:paraId="75DF47BF">
            <w:pPr>
              <w:rPr>
                <w:rFonts w:ascii="仿宋_GB2312" w:eastAsia="仿宋_GB2312"/>
                <w:szCs w:val="21"/>
              </w:rPr>
            </w:pPr>
            <w:r>
              <w:rPr>
                <w:rFonts w:hint="eastAsia" w:ascii="仿宋_GB2312" w:eastAsia="仿宋_GB2312"/>
              </w:rPr>
              <w:t>（5分）</w:t>
            </w:r>
          </w:p>
        </w:tc>
        <w:tc>
          <w:tcPr>
            <w:tcW w:w="1054" w:type="dxa"/>
            <w:tcBorders>
              <w:top w:val="single" w:color="auto" w:sz="4" w:space="0"/>
              <w:left w:val="single" w:color="auto" w:sz="4" w:space="0"/>
              <w:bottom w:val="single" w:color="auto" w:sz="4" w:space="0"/>
              <w:right w:val="single" w:color="auto" w:sz="4" w:space="0"/>
            </w:tcBorders>
            <w:vAlign w:val="center"/>
          </w:tcPr>
          <w:p w14:paraId="11D05C35">
            <w:pPr>
              <w:spacing w:line="400" w:lineRule="exact"/>
              <w:rPr>
                <w:rFonts w:ascii="宋体" w:hAnsi="宋体" w:eastAsia="等线"/>
                <w:b/>
                <w:color w:val="FF0000"/>
                <w:sz w:val="24"/>
                <w:szCs w:val="24"/>
              </w:rPr>
            </w:pPr>
          </w:p>
        </w:tc>
      </w:tr>
      <w:tr w14:paraId="4F132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66048B82">
            <w:pPr>
              <w:widowControl/>
              <w:jc w:val="left"/>
              <w:rPr>
                <w:rFonts w:ascii="黑体" w:hAnsi="黑体" w:eastAsia="黑体"/>
                <w:bCs/>
                <w:sz w:val="24"/>
                <w:szCs w:val="24"/>
              </w:rPr>
            </w:pPr>
          </w:p>
        </w:tc>
        <w:tc>
          <w:tcPr>
            <w:tcW w:w="0" w:type="auto"/>
            <w:vMerge w:val="continue"/>
            <w:tcBorders>
              <w:top w:val="nil"/>
              <w:left w:val="single" w:color="auto" w:sz="4" w:space="0"/>
              <w:bottom w:val="single" w:color="auto" w:sz="4" w:space="0"/>
              <w:right w:val="single" w:color="auto" w:sz="4" w:space="0"/>
            </w:tcBorders>
            <w:vAlign w:val="center"/>
          </w:tcPr>
          <w:p w14:paraId="5768E9CB">
            <w:pPr>
              <w:widowControl/>
              <w:jc w:val="left"/>
              <w:rPr>
                <w:rFonts w:ascii="仿宋_GB2312" w:eastAsia="仿宋_GB2312"/>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7D8A1B46">
            <w:pPr>
              <w:numPr>
                <w:ilvl w:val="0"/>
                <w:numId w:val="1"/>
              </w:numPr>
              <w:rPr>
                <w:rFonts w:hint="eastAsia" w:ascii="仿宋_GB2312" w:eastAsia="仿宋_GB2312"/>
              </w:rPr>
            </w:pPr>
            <w:r>
              <w:rPr>
                <w:rFonts w:hint="eastAsia" w:ascii="仿宋_GB2312" w:eastAsia="仿宋_GB2312"/>
              </w:rPr>
              <w:t>将工会工作纳入本单位党政工作议事日程和同级党组织年度工作计划；党政支持工会各项工作的开展，党政领导积极参加工会活动。</w:t>
            </w:r>
          </w:p>
          <w:p w14:paraId="6EDDFC57">
            <w:pPr>
              <w:numPr>
                <w:ilvl w:val="0"/>
                <w:numId w:val="0"/>
              </w:numPr>
              <w:rPr>
                <w:rFonts w:ascii="仿宋_GB2312" w:eastAsia="仿宋_GB2312"/>
                <w:szCs w:val="21"/>
              </w:rPr>
            </w:pPr>
            <w:r>
              <w:rPr>
                <w:rFonts w:hint="eastAsia" w:ascii="仿宋_GB2312" w:eastAsia="仿宋_GB2312"/>
              </w:rPr>
              <w:t>（5分）</w:t>
            </w:r>
          </w:p>
        </w:tc>
        <w:tc>
          <w:tcPr>
            <w:tcW w:w="1054" w:type="dxa"/>
            <w:tcBorders>
              <w:top w:val="single" w:color="auto" w:sz="4" w:space="0"/>
              <w:left w:val="single" w:color="auto" w:sz="4" w:space="0"/>
              <w:bottom w:val="single" w:color="auto" w:sz="4" w:space="0"/>
              <w:right w:val="single" w:color="auto" w:sz="4" w:space="0"/>
            </w:tcBorders>
            <w:vAlign w:val="center"/>
          </w:tcPr>
          <w:p w14:paraId="55268F83">
            <w:pPr>
              <w:rPr>
                <w:rFonts w:ascii="等线" w:hAnsi="等线" w:eastAsia="等线"/>
                <w:color w:val="FF0000"/>
                <w:szCs w:val="21"/>
              </w:rPr>
            </w:pPr>
          </w:p>
        </w:tc>
      </w:tr>
      <w:tr w14:paraId="7C40E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1574" w:type="dxa"/>
            <w:vMerge w:val="restart"/>
            <w:tcBorders>
              <w:top w:val="nil"/>
              <w:left w:val="single" w:color="auto" w:sz="4" w:space="0"/>
              <w:bottom w:val="single" w:color="auto" w:sz="4" w:space="0"/>
              <w:right w:val="single" w:color="auto" w:sz="4" w:space="0"/>
            </w:tcBorders>
            <w:vAlign w:val="center"/>
          </w:tcPr>
          <w:p w14:paraId="2BD0F981">
            <w:pPr>
              <w:adjustRightInd w:val="0"/>
              <w:snapToGrid w:val="0"/>
              <w:jc w:val="center"/>
              <w:rPr>
                <w:rFonts w:ascii="黑体" w:hAnsi="黑体" w:eastAsia="黑体"/>
                <w:bCs/>
                <w:szCs w:val="21"/>
              </w:rPr>
            </w:pPr>
            <w:r>
              <w:rPr>
                <w:rFonts w:hint="eastAsia" w:ascii="黑体" w:hAnsi="黑体" w:eastAsia="黑体"/>
                <w:bCs/>
                <w:sz w:val="24"/>
                <w:szCs w:val="24"/>
              </w:rPr>
              <w:t>二、思想引领（10分）</w:t>
            </w:r>
          </w:p>
        </w:tc>
        <w:tc>
          <w:tcPr>
            <w:tcW w:w="1727" w:type="dxa"/>
            <w:vMerge w:val="restart"/>
            <w:tcBorders>
              <w:top w:val="nil"/>
              <w:left w:val="single" w:color="auto" w:sz="4" w:space="0"/>
              <w:bottom w:val="single" w:color="auto" w:sz="4" w:space="0"/>
              <w:right w:val="single" w:color="auto" w:sz="4" w:space="0"/>
            </w:tcBorders>
            <w:vAlign w:val="center"/>
          </w:tcPr>
          <w:p w14:paraId="0B008AE8">
            <w:pPr>
              <w:spacing w:line="300" w:lineRule="exact"/>
              <w:rPr>
                <w:rFonts w:ascii="仿宋_GB2312" w:eastAsia="仿宋_GB2312"/>
                <w:szCs w:val="21"/>
              </w:rPr>
            </w:pPr>
            <w:r>
              <w:rPr>
                <w:rFonts w:hint="eastAsia" w:ascii="仿宋_GB2312" w:eastAsia="仿宋_GB2312"/>
              </w:rPr>
              <w:t>组织教职工学习、宣传、贯彻党的路线、方针、政策和国家的法律、法规，组织会员学习工会理论和业务知识，做好教职工思想引领。</w:t>
            </w:r>
          </w:p>
        </w:tc>
        <w:tc>
          <w:tcPr>
            <w:tcW w:w="4474" w:type="dxa"/>
            <w:tcBorders>
              <w:top w:val="single" w:color="auto" w:sz="4" w:space="0"/>
              <w:left w:val="single" w:color="auto" w:sz="4" w:space="0"/>
              <w:bottom w:val="single" w:color="auto" w:sz="4" w:space="0"/>
              <w:right w:val="single" w:color="auto" w:sz="4" w:space="0"/>
            </w:tcBorders>
            <w:vAlign w:val="center"/>
          </w:tcPr>
          <w:p w14:paraId="2EDD8CDF">
            <w:pPr>
              <w:rPr>
                <w:rFonts w:ascii="仿宋_GB2312" w:eastAsia="仿宋_GB2312"/>
                <w:szCs w:val="21"/>
              </w:rPr>
            </w:pPr>
            <w:r>
              <w:rPr>
                <w:rFonts w:hint="eastAsia" w:ascii="仿宋_GB2312" w:eastAsia="仿宋_GB2312"/>
              </w:rPr>
              <w:t>1.协助本单位党组织开展教职工思想教育、普法教育、健康教育等，及时完成校工会布置的学习任务。（1分）</w:t>
            </w:r>
          </w:p>
        </w:tc>
        <w:tc>
          <w:tcPr>
            <w:tcW w:w="1054" w:type="dxa"/>
            <w:tcBorders>
              <w:top w:val="single" w:color="auto" w:sz="4" w:space="0"/>
              <w:left w:val="single" w:color="auto" w:sz="4" w:space="0"/>
              <w:bottom w:val="single" w:color="auto" w:sz="4" w:space="0"/>
              <w:right w:val="single" w:color="auto" w:sz="4" w:space="0"/>
            </w:tcBorders>
          </w:tcPr>
          <w:p w14:paraId="04720F65">
            <w:pPr>
              <w:rPr>
                <w:rFonts w:ascii="等线" w:hAnsi="等线" w:eastAsia="等线"/>
                <w:color w:val="000000"/>
                <w:szCs w:val="21"/>
              </w:rPr>
            </w:pPr>
          </w:p>
        </w:tc>
      </w:tr>
      <w:tr w14:paraId="31670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1"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614B309D">
            <w:pPr>
              <w:widowControl/>
              <w:jc w:val="left"/>
              <w:rPr>
                <w:rFonts w:ascii="黑体" w:hAnsi="黑体" w:eastAsia="黑体"/>
                <w:bCs/>
                <w:szCs w:val="21"/>
              </w:rPr>
            </w:pPr>
          </w:p>
        </w:tc>
        <w:tc>
          <w:tcPr>
            <w:tcW w:w="0" w:type="auto"/>
            <w:vMerge w:val="continue"/>
            <w:tcBorders>
              <w:top w:val="nil"/>
              <w:left w:val="single" w:color="auto" w:sz="4" w:space="0"/>
              <w:bottom w:val="single" w:color="auto" w:sz="4" w:space="0"/>
              <w:right w:val="single" w:color="auto" w:sz="4" w:space="0"/>
            </w:tcBorders>
            <w:vAlign w:val="center"/>
          </w:tcPr>
          <w:p w14:paraId="1C94D1C7">
            <w:pPr>
              <w:widowControl/>
              <w:jc w:val="left"/>
              <w:rPr>
                <w:rFonts w:ascii="仿宋_GB2312" w:eastAsia="仿宋_GB2312"/>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1440717F">
            <w:pPr>
              <w:rPr>
                <w:rFonts w:ascii="仿宋_GB2312" w:eastAsia="仿宋_GB2312"/>
                <w:sz w:val="24"/>
                <w:szCs w:val="24"/>
              </w:rPr>
            </w:pPr>
            <w:r>
              <w:rPr>
                <w:rFonts w:hint="eastAsia" w:ascii="仿宋_GB2312" w:eastAsia="仿宋_GB2312"/>
              </w:rPr>
              <w:t>2.积极参加学校及上级工会组织的主题宣传教育活动。（3分）</w:t>
            </w:r>
          </w:p>
        </w:tc>
        <w:tc>
          <w:tcPr>
            <w:tcW w:w="1054" w:type="dxa"/>
            <w:tcBorders>
              <w:top w:val="single" w:color="auto" w:sz="4" w:space="0"/>
              <w:left w:val="single" w:color="auto" w:sz="4" w:space="0"/>
              <w:bottom w:val="single" w:color="auto" w:sz="4" w:space="0"/>
              <w:right w:val="single" w:color="auto" w:sz="4" w:space="0"/>
            </w:tcBorders>
          </w:tcPr>
          <w:p w14:paraId="074EE371">
            <w:pPr>
              <w:rPr>
                <w:rFonts w:ascii="等线" w:hAnsi="等线" w:eastAsia="等线"/>
                <w:color w:val="000000"/>
                <w:szCs w:val="21"/>
              </w:rPr>
            </w:pPr>
          </w:p>
        </w:tc>
      </w:tr>
      <w:tr w14:paraId="1BC00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5990F755">
            <w:pPr>
              <w:widowControl/>
              <w:jc w:val="left"/>
              <w:rPr>
                <w:rFonts w:ascii="黑体" w:hAnsi="黑体" w:eastAsia="黑体"/>
                <w:bCs/>
                <w:szCs w:val="21"/>
              </w:rPr>
            </w:pPr>
          </w:p>
        </w:tc>
        <w:tc>
          <w:tcPr>
            <w:tcW w:w="0" w:type="auto"/>
            <w:vMerge w:val="continue"/>
            <w:tcBorders>
              <w:top w:val="nil"/>
              <w:left w:val="single" w:color="auto" w:sz="4" w:space="0"/>
              <w:bottom w:val="single" w:color="auto" w:sz="4" w:space="0"/>
              <w:right w:val="single" w:color="auto" w:sz="4" w:space="0"/>
            </w:tcBorders>
            <w:vAlign w:val="center"/>
          </w:tcPr>
          <w:p w14:paraId="296D4FD9">
            <w:pPr>
              <w:widowControl/>
              <w:jc w:val="left"/>
              <w:rPr>
                <w:rFonts w:ascii="仿宋_GB2312" w:eastAsia="仿宋_GB2312"/>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619CF4BF">
            <w:pPr>
              <w:rPr>
                <w:rFonts w:ascii="仿宋_GB2312" w:eastAsia="仿宋_GB2312"/>
                <w:szCs w:val="21"/>
              </w:rPr>
            </w:pPr>
            <w:r>
              <w:rPr>
                <w:rFonts w:hint="eastAsia" w:ascii="仿宋_GB2312" w:eastAsia="仿宋_GB2312"/>
              </w:rPr>
              <w:t>3.本单位网站设置工会工作专栏，及时更新内容（当年有更新）。（2分）</w:t>
            </w:r>
          </w:p>
        </w:tc>
        <w:tc>
          <w:tcPr>
            <w:tcW w:w="1054" w:type="dxa"/>
            <w:tcBorders>
              <w:top w:val="single" w:color="auto" w:sz="4" w:space="0"/>
              <w:left w:val="single" w:color="auto" w:sz="4" w:space="0"/>
              <w:bottom w:val="single" w:color="auto" w:sz="4" w:space="0"/>
              <w:right w:val="single" w:color="auto" w:sz="4" w:space="0"/>
            </w:tcBorders>
          </w:tcPr>
          <w:p w14:paraId="5D663713">
            <w:pPr>
              <w:rPr>
                <w:rFonts w:ascii="等线" w:hAnsi="等线" w:eastAsia="等线"/>
                <w:color w:val="000000"/>
                <w:szCs w:val="21"/>
              </w:rPr>
            </w:pPr>
          </w:p>
        </w:tc>
      </w:tr>
      <w:tr w14:paraId="5847C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3"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30A733B0">
            <w:pPr>
              <w:widowControl/>
              <w:jc w:val="left"/>
              <w:rPr>
                <w:rFonts w:ascii="黑体" w:hAnsi="黑体" w:eastAsia="黑体"/>
                <w:bCs/>
                <w:szCs w:val="21"/>
              </w:rPr>
            </w:pPr>
          </w:p>
        </w:tc>
        <w:tc>
          <w:tcPr>
            <w:tcW w:w="0" w:type="auto"/>
            <w:vMerge w:val="continue"/>
            <w:tcBorders>
              <w:top w:val="nil"/>
              <w:left w:val="single" w:color="auto" w:sz="4" w:space="0"/>
              <w:bottom w:val="single" w:color="auto" w:sz="4" w:space="0"/>
              <w:right w:val="single" w:color="auto" w:sz="4" w:space="0"/>
            </w:tcBorders>
            <w:vAlign w:val="center"/>
          </w:tcPr>
          <w:p w14:paraId="1976BF5B">
            <w:pPr>
              <w:widowControl/>
              <w:jc w:val="left"/>
              <w:rPr>
                <w:rFonts w:ascii="仿宋_GB2312" w:eastAsia="仿宋_GB2312"/>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7B97C66B">
            <w:pPr>
              <w:rPr>
                <w:rFonts w:ascii="仿宋_GB2312" w:eastAsia="仿宋_GB2312"/>
                <w:szCs w:val="21"/>
              </w:rPr>
            </w:pPr>
            <w:r>
              <w:rPr>
                <w:rFonts w:hint="eastAsia" w:ascii="仿宋_GB2312" w:eastAsia="仿宋_GB2312"/>
              </w:rPr>
              <w:t>4.组织教职工开展志愿服务和乡村振兴活动，每年每项至少开展1次。（4分）</w:t>
            </w:r>
          </w:p>
        </w:tc>
        <w:tc>
          <w:tcPr>
            <w:tcW w:w="1054" w:type="dxa"/>
            <w:tcBorders>
              <w:top w:val="single" w:color="auto" w:sz="4" w:space="0"/>
              <w:left w:val="single" w:color="auto" w:sz="4" w:space="0"/>
              <w:bottom w:val="single" w:color="auto" w:sz="4" w:space="0"/>
              <w:right w:val="single" w:color="auto" w:sz="4" w:space="0"/>
            </w:tcBorders>
          </w:tcPr>
          <w:p w14:paraId="08A3F833">
            <w:pPr>
              <w:rPr>
                <w:rFonts w:ascii="等线" w:hAnsi="等线" w:eastAsia="等线"/>
                <w:color w:val="000000"/>
                <w:szCs w:val="21"/>
              </w:rPr>
            </w:pPr>
          </w:p>
        </w:tc>
      </w:tr>
      <w:tr w14:paraId="55ADA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2" w:hRule="atLeast"/>
          <w:jc w:val="center"/>
        </w:trPr>
        <w:tc>
          <w:tcPr>
            <w:tcW w:w="1574" w:type="dxa"/>
            <w:vMerge w:val="restart"/>
            <w:tcBorders>
              <w:top w:val="nil"/>
              <w:left w:val="single" w:color="auto" w:sz="4" w:space="0"/>
              <w:bottom w:val="single" w:color="auto" w:sz="4" w:space="0"/>
              <w:right w:val="single" w:color="auto" w:sz="4" w:space="0"/>
            </w:tcBorders>
            <w:vAlign w:val="center"/>
          </w:tcPr>
          <w:p w14:paraId="54899A03">
            <w:pPr>
              <w:adjustRightInd w:val="0"/>
              <w:snapToGrid w:val="0"/>
              <w:jc w:val="center"/>
              <w:rPr>
                <w:rFonts w:ascii="黑体" w:hAnsi="黑体" w:eastAsia="黑体"/>
                <w:bCs/>
                <w:szCs w:val="21"/>
              </w:rPr>
            </w:pPr>
            <w:r>
              <w:rPr>
                <w:rFonts w:hint="eastAsia" w:ascii="黑体" w:hAnsi="黑体" w:eastAsia="黑体"/>
                <w:bCs/>
                <w:sz w:val="24"/>
                <w:szCs w:val="24"/>
              </w:rPr>
              <w:t>三、民主管理（10分）</w:t>
            </w:r>
          </w:p>
        </w:tc>
        <w:tc>
          <w:tcPr>
            <w:tcW w:w="1727" w:type="dxa"/>
            <w:vMerge w:val="restart"/>
            <w:tcBorders>
              <w:top w:val="nil"/>
              <w:left w:val="single" w:color="auto" w:sz="4" w:space="0"/>
              <w:bottom w:val="single" w:color="auto" w:sz="4" w:space="0"/>
              <w:right w:val="single" w:color="auto" w:sz="4" w:space="0"/>
            </w:tcBorders>
            <w:vAlign w:val="center"/>
          </w:tcPr>
          <w:p w14:paraId="3DE648BF">
            <w:pPr>
              <w:rPr>
                <w:rFonts w:ascii="仿宋_GB2312" w:eastAsia="仿宋_GB2312"/>
                <w:b/>
                <w:szCs w:val="21"/>
              </w:rPr>
            </w:pPr>
            <w:r>
              <w:rPr>
                <w:rFonts w:hint="eastAsia" w:ascii="仿宋_GB2312" w:eastAsia="仿宋_GB2312"/>
              </w:rPr>
              <w:t>健全以教（工）代会为基本形式的民主管理制度，开好两级教（工）代会，落实各项职权。</w:t>
            </w:r>
          </w:p>
        </w:tc>
        <w:tc>
          <w:tcPr>
            <w:tcW w:w="4474" w:type="dxa"/>
            <w:tcBorders>
              <w:top w:val="single" w:color="auto" w:sz="4" w:space="0"/>
              <w:left w:val="single" w:color="auto" w:sz="4" w:space="0"/>
              <w:bottom w:val="single" w:color="auto" w:sz="4" w:space="0"/>
              <w:right w:val="single" w:color="auto" w:sz="4" w:space="0"/>
            </w:tcBorders>
            <w:vAlign w:val="center"/>
          </w:tcPr>
          <w:p w14:paraId="46819131">
            <w:pPr>
              <w:rPr>
                <w:rFonts w:ascii="仿宋_GB2312" w:eastAsia="仿宋_GB2312"/>
                <w:szCs w:val="21"/>
              </w:rPr>
            </w:pPr>
            <w:r>
              <w:rPr>
                <w:rFonts w:hint="eastAsia" w:ascii="仿宋_GB2312" w:eastAsia="仿宋_GB2312"/>
              </w:rPr>
              <w:t>1.组织本单位代表按时参加学校教（工）代会。（2分）</w:t>
            </w:r>
          </w:p>
        </w:tc>
        <w:tc>
          <w:tcPr>
            <w:tcW w:w="1054" w:type="dxa"/>
            <w:tcBorders>
              <w:top w:val="single" w:color="auto" w:sz="4" w:space="0"/>
              <w:left w:val="single" w:color="auto" w:sz="4" w:space="0"/>
              <w:bottom w:val="single" w:color="auto" w:sz="4" w:space="0"/>
              <w:right w:val="single" w:color="auto" w:sz="4" w:space="0"/>
            </w:tcBorders>
          </w:tcPr>
          <w:p w14:paraId="73ABDB6A">
            <w:pPr>
              <w:rPr>
                <w:rFonts w:ascii="等线" w:hAnsi="等线" w:eastAsia="等线"/>
                <w:color w:val="000000"/>
                <w:szCs w:val="21"/>
              </w:rPr>
            </w:pPr>
          </w:p>
        </w:tc>
      </w:tr>
      <w:tr w14:paraId="15EB4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01D61BF6">
            <w:pPr>
              <w:widowControl/>
              <w:jc w:val="left"/>
              <w:rPr>
                <w:rFonts w:ascii="黑体" w:hAnsi="黑体" w:eastAsia="黑体"/>
                <w:bCs/>
                <w:szCs w:val="21"/>
              </w:rPr>
            </w:pPr>
          </w:p>
        </w:tc>
        <w:tc>
          <w:tcPr>
            <w:tcW w:w="0" w:type="auto"/>
            <w:vMerge w:val="continue"/>
            <w:tcBorders>
              <w:top w:val="nil"/>
              <w:left w:val="single" w:color="auto" w:sz="4" w:space="0"/>
              <w:bottom w:val="single" w:color="auto" w:sz="4" w:space="0"/>
              <w:right w:val="single" w:color="auto" w:sz="4" w:space="0"/>
            </w:tcBorders>
            <w:vAlign w:val="center"/>
          </w:tcPr>
          <w:p w14:paraId="0DFB4B9E">
            <w:pPr>
              <w:widowControl/>
              <w:jc w:val="left"/>
              <w:rPr>
                <w:rFonts w:ascii="仿宋_GB2312" w:eastAsia="仿宋_GB2312"/>
                <w:b/>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7C90960F">
            <w:pPr>
              <w:rPr>
                <w:rFonts w:ascii="仿宋_GB2312" w:eastAsia="仿宋_GB2312"/>
                <w:szCs w:val="21"/>
              </w:rPr>
            </w:pPr>
            <w:r>
              <w:rPr>
                <w:rFonts w:hint="eastAsia" w:ascii="仿宋_GB2312" w:eastAsia="仿宋_GB2312"/>
              </w:rPr>
              <w:t>2.积极做好提案征集工作，为学校发展提出合理化建议。（1分）</w:t>
            </w:r>
          </w:p>
        </w:tc>
        <w:tc>
          <w:tcPr>
            <w:tcW w:w="1054" w:type="dxa"/>
            <w:tcBorders>
              <w:top w:val="single" w:color="auto" w:sz="4" w:space="0"/>
              <w:left w:val="single" w:color="auto" w:sz="4" w:space="0"/>
              <w:bottom w:val="single" w:color="auto" w:sz="4" w:space="0"/>
              <w:right w:val="single" w:color="auto" w:sz="4" w:space="0"/>
            </w:tcBorders>
          </w:tcPr>
          <w:p w14:paraId="51D9ADFE">
            <w:pPr>
              <w:rPr>
                <w:rFonts w:ascii="等线" w:hAnsi="等线" w:eastAsia="等线"/>
                <w:color w:val="000000"/>
                <w:szCs w:val="21"/>
              </w:rPr>
            </w:pPr>
          </w:p>
        </w:tc>
      </w:tr>
      <w:tr w14:paraId="64375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7EEFED7B">
            <w:pPr>
              <w:widowControl/>
              <w:jc w:val="left"/>
              <w:rPr>
                <w:rFonts w:ascii="黑体" w:hAnsi="黑体" w:eastAsia="黑体"/>
                <w:bCs/>
                <w:szCs w:val="21"/>
              </w:rPr>
            </w:pPr>
          </w:p>
        </w:tc>
        <w:tc>
          <w:tcPr>
            <w:tcW w:w="0" w:type="auto"/>
            <w:vMerge w:val="continue"/>
            <w:tcBorders>
              <w:top w:val="nil"/>
              <w:left w:val="single" w:color="auto" w:sz="4" w:space="0"/>
              <w:bottom w:val="single" w:color="auto" w:sz="4" w:space="0"/>
              <w:right w:val="single" w:color="auto" w:sz="4" w:space="0"/>
            </w:tcBorders>
            <w:vAlign w:val="center"/>
          </w:tcPr>
          <w:p w14:paraId="557680EB">
            <w:pPr>
              <w:widowControl/>
              <w:jc w:val="left"/>
              <w:rPr>
                <w:rFonts w:ascii="仿宋_GB2312" w:eastAsia="仿宋_GB2312"/>
                <w:b/>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3E3C8D2A">
            <w:pPr>
              <w:rPr>
                <w:rFonts w:ascii="仿宋_GB2312" w:eastAsia="仿宋_GB2312"/>
                <w:szCs w:val="21"/>
              </w:rPr>
            </w:pPr>
            <w:r>
              <w:rPr>
                <w:rFonts w:hint="eastAsia" w:ascii="仿宋_GB2312" w:eastAsia="仿宋_GB2312"/>
              </w:rPr>
              <w:t>3.每年规范召开1次二级教（工）代会，落实教（工）代会各项职能。（3分）</w:t>
            </w:r>
          </w:p>
        </w:tc>
        <w:tc>
          <w:tcPr>
            <w:tcW w:w="1054" w:type="dxa"/>
            <w:tcBorders>
              <w:top w:val="single" w:color="auto" w:sz="4" w:space="0"/>
              <w:left w:val="single" w:color="auto" w:sz="4" w:space="0"/>
              <w:bottom w:val="single" w:color="auto" w:sz="4" w:space="0"/>
              <w:right w:val="single" w:color="auto" w:sz="4" w:space="0"/>
            </w:tcBorders>
          </w:tcPr>
          <w:p w14:paraId="34005D46">
            <w:pPr>
              <w:rPr>
                <w:rFonts w:ascii="等线" w:hAnsi="等线" w:eastAsia="等线"/>
                <w:color w:val="000000"/>
                <w:szCs w:val="21"/>
              </w:rPr>
            </w:pPr>
          </w:p>
        </w:tc>
      </w:tr>
      <w:tr w14:paraId="6E8C5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3A0627DC">
            <w:pPr>
              <w:widowControl/>
              <w:jc w:val="left"/>
              <w:rPr>
                <w:rFonts w:ascii="黑体" w:hAnsi="黑体" w:eastAsia="黑体"/>
                <w:bCs/>
                <w:szCs w:val="21"/>
              </w:rPr>
            </w:pPr>
          </w:p>
        </w:tc>
        <w:tc>
          <w:tcPr>
            <w:tcW w:w="0" w:type="auto"/>
            <w:vMerge w:val="continue"/>
            <w:tcBorders>
              <w:top w:val="nil"/>
              <w:left w:val="single" w:color="auto" w:sz="4" w:space="0"/>
              <w:bottom w:val="single" w:color="auto" w:sz="4" w:space="0"/>
              <w:right w:val="single" w:color="auto" w:sz="4" w:space="0"/>
            </w:tcBorders>
            <w:vAlign w:val="center"/>
          </w:tcPr>
          <w:p w14:paraId="1933EF0D">
            <w:pPr>
              <w:widowControl/>
              <w:jc w:val="left"/>
              <w:rPr>
                <w:rFonts w:ascii="仿宋_GB2312" w:eastAsia="仿宋_GB2312"/>
                <w:b/>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78668E2D">
            <w:pPr>
              <w:rPr>
                <w:rFonts w:ascii="仿宋_GB2312" w:eastAsia="仿宋_GB2312"/>
                <w:szCs w:val="21"/>
              </w:rPr>
            </w:pPr>
            <w:r>
              <w:rPr>
                <w:rFonts w:hint="eastAsia" w:ascii="仿宋_GB2312" w:eastAsia="仿宋_GB2312"/>
              </w:rPr>
              <w:t>4.按时按要求上报教（工）代会相关材料，及时进行新闻报道（新闻报道计1分）。</w:t>
            </w:r>
          </w:p>
          <w:p w14:paraId="116946FE">
            <w:pPr>
              <w:rPr>
                <w:rFonts w:ascii="仿宋_GB2312" w:eastAsia="仿宋_GB2312"/>
                <w:szCs w:val="21"/>
              </w:rPr>
            </w:pPr>
            <w:r>
              <w:rPr>
                <w:rFonts w:hint="eastAsia" w:ascii="仿宋_GB2312" w:eastAsia="仿宋_GB2312"/>
              </w:rPr>
              <w:t>（2分）</w:t>
            </w:r>
          </w:p>
        </w:tc>
        <w:tc>
          <w:tcPr>
            <w:tcW w:w="1054" w:type="dxa"/>
            <w:tcBorders>
              <w:top w:val="single" w:color="auto" w:sz="4" w:space="0"/>
              <w:left w:val="single" w:color="auto" w:sz="4" w:space="0"/>
              <w:bottom w:val="single" w:color="auto" w:sz="4" w:space="0"/>
              <w:right w:val="single" w:color="auto" w:sz="4" w:space="0"/>
            </w:tcBorders>
          </w:tcPr>
          <w:p w14:paraId="0ED52E4E">
            <w:pPr>
              <w:rPr>
                <w:rFonts w:ascii="等线" w:hAnsi="等线" w:eastAsia="等线"/>
                <w:color w:val="000000"/>
                <w:szCs w:val="21"/>
              </w:rPr>
            </w:pPr>
          </w:p>
        </w:tc>
      </w:tr>
      <w:tr w14:paraId="4F27C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18BECB07">
            <w:pPr>
              <w:widowControl/>
              <w:jc w:val="left"/>
              <w:rPr>
                <w:rFonts w:ascii="黑体" w:hAnsi="黑体" w:eastAsia="黑体"/>
                <w:bCs/>
                <w:szCs w:val="21"/>
              </w:rPr>
            </w:pPr>
          </w:p>
        </w:tc>
        <w:tc>
          <w:tcPr>
            <w:tcW w:w="0" w:type="auto"/>
            <w:vMerge w:val="continue"/>
            <w:tcBorders>
              <w:top w:val="nil"/>
              <w:left w:val="single" w:color="auto" w:sz="4" w:space="0"/>
              <w:bottom w:val="single" w:color="auto" w:sz="4" w:space="0"/>
              <w:right w:val="single" w:color="auto" w:sz="4" w:space="0"/>
            </w:tcBorders>
            <w:vAlign w:val="center"/>
          </w:tcPr>
          <w:p w14:paraId="6A7F7979">
            <w:pPr>
              <w:widowControl/>
              <w:jc w:val="left"/>
              <w:rPr>
                <w:rFonts w:ascii="仿宋_GB2312" w:eastAsia="仿宋_GB2312"/>
                <w:b/>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3763FE0F">
            <w:pPr>
              <w:rPr>
                <w:rFonts w:ascii="仿宋_GB2312" w:eastAsia="仿宋_GB2312"/>
                <w:szCs w:val="21"/>
              </w:rPr>
            </w:pPr>
            <w:r>
              <w:rPr>
                <w:rFonts w:hint="eastAsia" w:ascii="仿宋_GB2312" w:eastAsia="仿宋_GB2312"/>
              </w:rPr>
              <w:t>5.基层工会主席参与涉及教职工切身利益等重大事项的决策和办理。（2分）</w:t>
            </w:r>
          </w:p>
        </w:tc>
        <w:tc>
          <w:tcPr>
            <w:tcW w:w="1054" w:type="dxa"/>
            <w:tcBorders>
              <w:top w:val="single" w:color="auto" w:sz="4" w:space="0"/>
              <w:left w:val="single" w:color="auto" w:sz="4" w:space="0"/>
              <w:bottom w:val="single" w:color="auto" w:sz="4" w:space="0"/>
              <w:right w:val="single" w:color="auto" w:sz="4" w:space="0"/>
            </w:tcBorders>
          </w:tcPr>
          <w:p w14:paraId="12165CE5">
            <w:pPr>
              <w:rPr>
                <w:rFonts w:ascii="等线" w:hAnsi="等线" w:eastAsia="等线"/>
                <w:color w:val="000000"/>
                <w:szCs w:val="21"/>
              </w:rPr>
            </w:pPr>
          </w:p>
        </w:tc>
      </w:tr>
      <w:tr w14:paraId="54E7F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574" w:type="dxa"/>
            <w:vMerge w:val="restart"/>
            <w:tcBorders>
              <w:top w:val="single" w:color="auto" w:sz="4" w:space="0"/>
              <w:left w:val="single" w:color="auto" w:sz="4" w:space="0"/>
              <w:bottom w:val="single" w:color="auto" w:sz="4" w:space="0"/>
              <w:right w:val="single" w:color="auto" w:sz="4" w:space="0"/>
            </w:tcBorders>
            <w:vAlign w:val="center"/>
          </w:tcPr>
          <w:p w14:paraId="4382E1A2">
            <w:pPr>
              <w:adjustRightInd w:val="0"/>
              <w:snapToGrid w:val="0"/>
              <w:jc w:val="center"/>
              <w:rPr>
                <w:rFonts w:ascii="黑体" w:hAnsi="黑体" w:eastAsia="黑体"/>
                <w:bCs/>
                <w:sz w:val="24"/>
                <w:szCs w:val="24"/>
              </w:rPr>
            </w:pPr>
            <w:r>
              <w:rPr>
                <w:rFonts w:hint="eastAsia" w:ascii="黑体" w:hAnsi="黑体" w:eastAsia="黑体"/>
                <w:bCs/>
                <w:sz w:val="24"/>
                <w:szCs w:val="24"/>
              </w:rPr>
              <w:t>四、建功立业</w:t>
            </w:r>
          </w:p>
          <w:p w14:paraId="0F16D42E">
            <w:pPr>
              <w:adjustRightInd w:val="0"/>
              <w:snapToGrid w:val="0"/>
              <w:jc w:val="center"/>
              <w:rPr>
                <w:rFonts w:ascii="黑体" w:hAnsi="黑体" w:eastAsia="黑体"/>
                <w:bCs/>
                <w:sz w:val="24"/>
                <w:szCs w:val="24"/>
              </w:rPr>
            </w:pPr>
            <w:r>
              <w:rPr>
                <w:rFonts w:hint="eastAsia" w:ascii="黑体" w:hAnsi="黑体" w:eastAsia="黑体"/>
                <w:bCs/>
                <w:sz w:val="24"/>
                <w:szCs w:val="24"/>
              </w:rPr>
              <w:t>(10分)</w:t>
            </w:r>
          </w:p>
        </w:tc>
        <w:tc>
          <w:tcPr>
            <w:tcW w:w="1727" w:type="dxa"/>
            <w:vMerge w:val="restart"/>
            <w:tcBorders>
              <w:top w:val="single" w:color="auto" w:sz="4" w:space="0"/>
              <w:left w:val="single" w:color="auto" w:sz="4" w:space="0"/>
              <w:bottom w:val="single" w:color="auto" w:sz="4" w:space="0"/>
              <w:right w:val="single" w:color="auto" w:sz="4" w:space="0"/>
            </w:tcBorders>
            <w:vAlign w:val="center"/>
          </w:tcPr>
          <w:p w14:paraId="79D69165">
            <w:pPr>
              <w:rPr>
                <w:rFonts w:ascii="仿宋_GB2312" w:eastAsia="仿宋_GB2312"/>
                <w:szCs w:val="21"/>
              </w:rPr>
            </w:pPr>
            <w:r>
              <w:rPr>
                <w:rFonts w:hint="eastAsia" w:ascii="仿宋_GB2312" w:eastAsia="仿宋_GB2312"/>
              </w:rPr>
              <w:t>广泛开展技能竞赛、岗位练兵，大力弘扬劳模精神、劳动精神、工匠精神，激励广大教职工为学校改革发展建功立业。</w:t>
            </w:r>
          </w:p>
        </w:tc>
        <w:tc>
          <w:tcPr>
            <w:tcW w:w="4474" w:type="dxa"/>
            <w:tcBorders>
              <w:top w:val="single" w:color="auto" w:sz="4" w:space="0"/>
              <w:left w:val="single" w:color="auto" w:sz="4" w:space="0"/>
              <w:bottom w:val="single" w:color="auto" w:sz="4" w:space="0"/>
              <w:right w:val="single" w:color="auto" w:sz="4" w:space="0"/>
            </w:tcBorders>
            <w:vAlign w:val="center"/>
          </w:tcPr>
          <w:p w14:paraId="3794C1BC">
            <w:pPr>
              <w:rPr>
                <w:rFonts w:ascii="仿宋_GB2312" w:eastAsia="仿宋_GB2312"/>
                <w:szCs w:val="21"/>
              </w:rPr>
            </w:pPr>
            <w:r>
              <w:rPr>
                <w:rFonts w:hint="eastAsia" w:ascii="仿宋_GB2312" w:eastAsia="仿宋_GB2312"/>
              </w:rPr>
              <w:t>1.参加校工会组织的或自行组织教职工教学技能竞赛、岗位练兵等活动。（5分）</w:t>
            </w:r>
          </w:p>
        </w:tc>
        <w:tc>
          <w:tcPr>
            <w:tcW w:w="1054" w:type="dxa"/>
            <w:tcBorders>
              <w:top w:val="single" w:color="auto" w:sz="4" w:space="0"/>
              <w:left w:val="single" w:color="auto" w:sz="4" w:space="0"/>
              <w:bottom w:val="single" w:color="auto" w:sz="4" w:space="0"/>
              <w:right w:val="single" w:color="auto" w:sz="4" w:space="0"/>
            </w:tcBorders>
          </w:tcPr>
          <w:p w14:paraId="60D90E4E">
            <w:pPr>
              <w:rPr>
                <w:rFonts w:ascii="等线" w:hAnsi="等线" w:eastAsia="等线"/>
                <w:color w:val="000000"/>
                <w:szCs w:val="21"/>
              </w:rPr>
            </w:pPr>
          </w:p>
        </w:tc>
      </w:tr>
      <w:tr w14:paraId="7E6B1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62D82AEA">
            <w:pPr>
              <w:widowControl/>
              <w:jc w:val="left"/>
              <w:rPr>
                <w:rFonts w:ascii="黑体" w:hAnsi="黑体" w:eastAsia="黑体"/>
                <w:bCs/>
                <w:sz w:val="24"/>
                <w:szCs w:val="24"/>
              </w:rPr>
            </w:pPr>
          </w:p>
        </w:tc>
        <w:tc>
          <w:tcPr>
            <w:tcW w:w="0" w:type="auto"/>
            <w:vMerge w:val="continue"/>
            <w:tcBorders>
              <w:top w:val="nil"/>
              <w:left w:val="single" w:color="auto" w:sz="4" w:space="0"/>
              <w:bottom w:val="single" w:color="auto" w:sz="4" w:space="0"/>
              <w:right w:val="single" w:color="auto" w:sz="4" w:space="0"/>
            </w:tcBorders>
            <w:vAlign w:val="center"/>
          </w:tcPr>
          <w:p w14:paraId="19F349B2">
            <w:pPr>
              <w:widowControl/>
              <w:jc w:val="left"/>
              <w:rPr>
                <w:rFonts w:ascii="仿宋_GB2312" w:eastAsia="仿宋_GB2312"/>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255F00B7">
            <w:pPr>
              <w:rPr>
                <w:rFonts w:ascii="仿宋_GB2312" w:eastAsia="仿宋_GB2312"/>
                <w:szCs w:val="21"/>
              </w:rPr>
            </w:pPr>
            <w:r>
              <w:rPr>
                <w:rFonts w:hint="eastAsia" w:ascii="仿宋_GB2312" w:eastAsia="仿宋_GB2312"/>
              </w:rPr>
              <w:t>2.开展劳模工作室、师带徒团队、工匠人才等创建和培育工作。（2分）</w:t>
            </w:r>
          </w:p>
        </w:tc>
        <w:tc>
          <w:tcPr>
            <w:tcW w:w="1054" w:type="dxa"/>
            <w:tcBorders>
              <w:top w:val="single" w:color="auto" w:sz="4" w:space="0"/>
              <w:left w:val="single" w:color="auto" w:sz="4" w:space="0"/>
              <w:bottom w:val="single" w:color="auto" w:sz="4" w:space="0"/>
              <w:right w:val="single" w:color="auto" w:sz="4" w:space="0"/>
            </w:tcBorders>
          </w:tcPr>
          <w:p w14:paraId="48AB3828">
            <w:pPr>
              <w:rPr>
                <w:rFonts w:ascii="等线" w:hAnsi="等线" w:eastAsia="等线"/>
                <w:color w:val="000000"/>
                <w:szCs w:val="21"/>
              </w:rPr>
            </w:pPr>
          </w:p>
        </w:tc>
      </w:tr>
      <w:tr w14:paraId="12F0A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6EB474E0">
            <w:pPr>
              <w:widowControl/>
              <w:jc w:val="left"/>
              <w:rPr>
                <w:rFonts w:ascii="黑体" w:hAnsi="黑体" w:eastAsia="黑体"/>
                <w:bCs/>
                <w:sz w:val="24"/>
                <w:szCs w:val="24"/>
              </w:rPr>
            </w:pPr>
          </w:p>
        </w:tc>
        <w:tc>
          <w:tcPr>
            <w:tcW w:w="0" w:type="auto"/>
            <w:vMerge w:val="continue"/>
            <w:tcBorders>
              <w:top w:val="nil"/>
              <w:left w:val="single" w:color="auto" w:sz="4" w:space="0"/>
              <w:bottom w:val="single" w:color="auto" w:sz="4" w:space="0"/>
              <w:right w:val="single" w:color="auto" w:sz="4" w:space="0"/>
            </w:tcBorders>
            <w:vAlign w:val="center"/>
          </w:tcPr>
          <w:p w14:paraId="1BF4B4FB">
            <w:pPr>
              <w:widowControl/>
              <w:jc w:val="left"/>
              <w:rPr>
                <w:rFonts w:ascii="仿宋_GB2312" w:eastAsia="仿宋_GB2312"/>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15CFC18D">
            <w:pPr>
              <w:rPr>
                <w:rFonts w:ascii="仿宋_GB2312" w:eastAsia="仿宋_GB2312"/>
                <w:szCs w:val="21"/>
              </w:rPr>
            </w:pPr>
            <w:r>
              <w:rPr>
                <w:rFonts w:hint="eastAsia" w:ascii="仿宋_GB2312" w:eastAsia="仿宋_GB2312"/>
              </w:rPr>
              <w:t>3.基层工会或者教职工在省级工会组织的建功立业活动中获奖或者受表彰，获得1项计1分，最多3分。（3分）</w:t>
            </w:r>
          </w:p>
        </w:tc>
        <w:tc>
          <w:tcPr>
            <w:tcW w:w="1054" w:type="dxa"/>
            <w:tcBorders>
              <w:top w:val="single" w:color="auto" w:sz="4" w:space="0"/>
              <w:left w:val="single" w:color="auto" w:sz="4" w:space="0"/>
              <w:bottom w:val="single" w:color="auto" w:sz="4" w:space="0"/>
              <w:right w:val="single" w:color="auto" w:sz="4" w:space="0"/>
            </w:tcBorders>
          </w:tcPr>
          <w:p w14:paraId="5E40F2D2">
            <w:pPr>
              <w:rPr>
                <w:rFonts w:ascii="等线" w:hAnsi="等线" w:eastAsia="等线"/>
                <w:color w:val="000000"/>
                <w:szCs w:val="21"/>
              </w:rPr>
            </w:pPr>
          </w:p>
        </w:tc>
      </w:tr>
      <w:tr w14:paraId="6474E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574" w:type="dxa"/>
            <w:vMerge w:val="restart"/>
            <w:tcBorders>
              <w:top w:val="nil"/>
              <w:left w:val="single" w:color="auto" w:sz="4" w:space="0"/>
              <w:bottom w:val="single" w:color="auto" w:sz="4" w:space="0"/>
              <w:right w:val="single" w:color="auto" w:sz="4" w:space="0"/>
            </w:tcBorders>
            <w:vAlign w:val="center"/>
          </w:tcPr>
          <w:p w14:paraId="36477F23">
            <w:pPr>
              <w:adjustRightInd w:val="0"/>
              <w:snapToGrid w:val="0"/>
              <w:jc w:val="center"/>
              <w:rPr>
                <w:rFonts w:ascii="黑体" w:hAnsi="黑体" w:eastAsia="黑体"/>
                <w:bCs/>
                <w:sz w:val="24"/>
                <w:szCs w:val="24"/>
              </w:rPr>
            </w:pPr>
            <w:r>
              <w:rPr>
                <w:rFonts w:hint="eastAsia" w:ascii="黑体" w:hAnsi="黑体" w:eastAsia="黑体"/>
                <w:bCs/>
                <w:sz w:val="24"/>
                <w:szCs w:val="24"/>
              </w:rPr>
              <w:t>五、维权服务</w:t>
            </w:r>
          </w:p>
          <w:p w14:paraId="6FE5455E">
            <w:pPr>
              <w:adjustRightInd w:val="0"/>
              <w:snapToGrid w:val="0"/>
              <w:jc w:val="center"/>
              <w:rPr>
                <w:rFonts w:ascii="黑体" w:hAnsi="黑体" w:eastAsia="黑体"/>
                <w:bCs/>
                <w:szCs w:val="21"/>
              </w:rPr>
            </w:pPr>
            <w:r>
              <w:rPr>
                <w:rFonts w:hint="eastAsia" w:ascii="黑体" w:hAnsi="黑体" w:eastAsia="黑体"/>
                <w:bCs/>
                <w:sz w:val="24"/>
                <w:szCs w:val="24"/>
              </w:rPr>
              <w:t>(10分)</w:t>
            </w:r>
          </w:p>
        </w:tc>
        <w:tc>
          <w:tcPr>
            <w:tcW w:w="1727" w:type="dxa"/>
            <w:vMerge w:val="restart"/>
            <w:tcBorders>
              <w:top w:val="nil"/>
              <w:left w:val="single" w:color="auto" w:sz="4" w:space="0"/>
              <w:bottom w:val="single" w:color="auto" w:sz="4" w:space="0"/>
              <w:right w:val="single" w:color="auto" w:sz="4" w:space="0"/>
            </w:tcBorders>
            <w:vAlign w:val="center"/>
          </w:tcPr>
          <w:p w14:paraId="49A31751">
            <w:pPr>
              <w:rPr>
                <w:rFonts w:ascii="仿宋_GB2312" w:eastAsia="仿宋_GB2312"/>
                <w:szCs w:val="21"/>
              </w:rPr>
            </w:pPr>
            <w:r>
              <w:rPr>
                <w:rFonts w:hint="eastAsia" w:ascii="仿宋_GB2312" w:eastAsia="仿宋_GB2312"/>
              </w:rPr>
              <w:t>维护教职工合法权益，做实做细各项送温暖工作，着力解决教职工“急难愁盼”等问题，增强教职工的获得感、幸福感、安全感。</w:t>
            </w:r>
          </w:p>
        </w:tc>
        <w:tc>
          <w:tcPr>
            <w:tcW w:w="4474" w:type="dxa"/>
            <w:tcBorders>
              <w:top w:val="single" w:color="auto" w:sz="4" w:space="0"/>
              <w:left w:val="single" w:color="auto" w:sz="4" w:space="0"/>
              <w:bottom w:val="single" w:color="auto" w:sz="4" w:space="0"/>
              <w:right w:val="single" w:color="auto" w:sz="4" w:space="0"/>
            </w:tcBorders>
            <w:vAlign w:val="center"/>
          </w:tcPr>
          <w:p w14:paraId="10C2551F">
            <w:pPr>
              <w:rPr>
                <w:rFonts w:ascii="仿宋_GB2312" w:eastAsia="仿宋_GB2312"/>
                <w:szCs w:val="21"/>
              </w:rPr>
            </w:pPr>
            <w:r>
              <w:rPr>
                <w:rFonts w:hint="eastAsia" w:ascii="仿宋_GB2312" w:eastAsia="仿宋_GB2312"/>
              </w:rPr>
              <w:t>1.开展送温暖活动，及时慰问婚丧嫁娶生育教职工、困难教职工、生病教职工等。（5分）</w:t>
            </w:r>
          </w:p>
        </w:tc>
        <w:tc>
          <w:tcPr>
            <w:tcW w:w="1054" w:type="dxa"/>
            <w:tcBorders>
              <w:top w:val="single" w:color="auto" w:sz="4" w:space="0"/>
              <w:left w:val="single" w:color="auto" w:sz="4" w:space="0"/>
              <w:bottom w:val="single" w:color="auto" w:sz="4" w:space="0"/>
              <w:right w:val="single" w:color="auto" w:sz="4" w:space="0"/>
            </w:tcBorders>
          </w:tcPr>
          <w:p w14:paraId="0A483FCF">
            <w:pPr>
              <w:rPr>
                <w:rFonts w:ascii="等线" w:hAnsi="等线" w:eastAsia="等线"/>
                <w:color w:val="000000"/>
                <w:szCs w:val="21"/>
              </w:rPr>
            </w:pPr>
          </w:p>
        </w:tc>
      </w:tr>
      <w:tr w14:paraId="6F8EA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749E64B6">
            <w:pPr>
              <w:widowControl/>
              <w:jc w:val="left"/>
              <w:rPr>
                <w:rFonts w:ascii="黑体" w:hAnsi="黑体" w:eastAsia="黑体"/>
                <w:bCs/>
                <w:szCs w:val="21"/>
              </w:rPr>
            </w:pPr>
          </w:p>
        </w:tc>
        <w:tc>
          <w:tcPr>
            <w:tcW w:w="0" w:type="auto"/>
            <w:vMerge w:val="continue"/>
            <w:tcBorders>
              <w:top w:val="nil"/>
              <w:left w:val="single" w:color="auto" w:sz="4" w:space="0"/>
              <w:bottom w:val="single" w:color="auto" w:sz="4" w:space="0"/>
              <w:right w:val="single" w:color="auto" w:sz="4" w:space="0"/>
            </w:tcBorders>
            <w:vAlign w:val="center"/>
          </w:tcPr>
          <w:p w14:paraId="7B8AA1E2">
            <w:pPr>
              <w:widowControl/>
              <w:jc w:val="left"/>
              <w:rPr>
                <w:rFonts w:ascii="仿宋_GB2312" w:eastAsia="仿宋_GB2312"/>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10716067">
            <w:pPr>
              <w:rPr>
                <w:rFonts w:ascii="仿宋_GB2312" w:eastAsia="仿宋_GB2312"/>
                <w:szCs w:val="21"/>
              </w:rPr>
            </w:pPr>
            <w:r>
              <w:rPr>
                <w:rFonts w:hint="eastAsia" w:ascii="仿宋_GB2312" w:eastAsia="仿宋_GB2312"/>
              </w:rPr>
              <w:t>2.关注教职工普遍关心的热点、难点问题等合理要求，及时向本单位党政领导反映并协助解决。（2分）</w:t>
            </w:r>
          </w:p>
        </w:tc>
        <w:tc>
          <w:tcPr>
            <w:tcW w:w="1054" w:type="dxa"/>
            <w:tcBorders>
              <w:top w:val="single" w:color="auto" w:sz="4" w:space="0"/>
              <w:left w:val="single" w:color="auto" w:sz="4" w:space="0"/>
              <w:bottom w:val="single" w:color="auto" w:sz="4" w:space="0"/>
              <w:right w:val="single" w:color="auto" w:sz="4" w:space="0"/>
            </w:tcBorders>
          </w:tcPr>
          <w:p w14:paraId="688C0849">
            <w:pPr>
              <w:rPr>
                <w:rFonts w:ascii="等线" w:hAnsi="等线" w:eastAsia="等线"/>
                <w:color w:val="000000"/>
                <w:szCs w:val="21"/>
              </w:rPr>
            </w:pPr>
          </w:p>
        </w:tc>
      </w:tr>
      <w:tr w14:paraId="674A4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4F61C0AC">
            <w:pPr>
              <w:widowControl/>
              <w:jc w:val="left"/>
              <w:rPr>
                <w:rFonts w:ascii="黑体" w:hAnsi="黑体" w:eastAsia="黑体"/>
                <w:bCs/>
                <w:szCs w:val="21"/>
              </w:rPr>
            </w:pPr>
          </w:p>
        </w:tc>
        <w:tc>
          <w:tcPr>
            <w:tcW w:w="0" w:type="auto"/>
            <w:vMerge w:val="continue"/>
            <w:tcBorders>
              <w:top w:val="nil"/>
              <w:left w:val="single" w:color="auto" w:sz="4" w:space="0"/>
              <w:bottom w:val="single" w:color="auto" w:sz="4" w:space="0"/>
              <w:right w:val="single" w:color="auto" w:sz="4" w:space="0"/>
            </w:tcBorders>
            <w:vAlign w:val="center"/>
          </w:tcPr>
          <w:p w14:paraId="74296138">
            <w:pPr>
              <w:widowControl/>
              <w:jc w:val="left"/>
              <w:rPr>
                <w:rFonts w:ascii="仿宋_GB2312" w:eastAsia="仿宋_GB2312"/>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7283A045">
            <w:pPr>
              <w:rPr>
                <w:rFonts w:ascii="仿宋_GB2312" w:eastAsia="仿宋_GB2312"/>
                <w:szCs w:val="21"/>
              </w:rPr>
            </w:pPr>
            <w:r>
              <w:rPr>
                <w:rFonts w:hint="eastAsia" w:ascii="仿宋_GB2312" w:eastAsia="仿宋_GB2312"/>
              </w:rPr>
              <w:t>3.建立本单位困难教职工档案，及时向校工会反映并上报教职工困难情况。（2分）</w:t>
            </w:r>
          </w:p>
        </w:tc>
        <w:tc>
          <w:tcPr>
            <w:tcW w:w="1054" w:type="dxa"/>
            <w:tcBorders>
              <w:top w:val="single" w:color="auto" w:sz="4" w:space="0"/>
              <w:left w:val="single" w:color="auto" w:sz="4" w:space="0"/>
              <w:bottom w:val="single" w:color="auto" w:sz="4" w:space="0"/>
              <w:right w:val="single" w:color="auto" w:sz="4" w:space="0"/>
            </w:tcBorders>
          </w:tcPr>
          <w:p w14:paraId="3EA86BBB">
            <w:pPr>
              <w:rPr>
                <w:rFonts w:ascii="等线" w:hAnsi="等线" w:eastAsia="等线"/>
                <w:color w:val="000000"/>
                <w:szCs w:val="21"/>
              </w:rPr>
            </w:pPr>
          </w:p>
        </w:tc>
      </w:tr>
      <w:tr w14:paraId="6FCA6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28E2A29D">
            <w:pPr>
              <w:widowControl/>
              <w:jc w:val="left"/>
              <w:rPr>
                <w:rFonts w:ascii="黑体" w:hAnsi="黑体" w:eastAsia="黑体"/>
                <w:bCs/>
                <w:szCs w:val="21"/>
              </w:rPr>
            </w:pPr>
          </w:p>
        </w:tc>
        <w:tc>
          <w:tcPr>
            <w:tcW w:w="0" w:type="auto"/>
            <w:vMerge w:val="continue"/>
            <w:tcBorders>
              <w:top w:val="nil"/>
              <w:left w:val="single" w:color="auto" w:sz="4" w:space="0"/>
              <w:bottom w:val="single" w:color="auto" w:sz="4" w:space="0"/>
              <w:right w:val="single" w:color="auto" w:sz="4" w:space="0"/>
            </w:tcBorders>
            <w:vAlign w:val="center"/>
          </w:tcPr>
          <w:p w14:paraId="19853269">
            <w:pPr>
              <w:widowControl/>
              <w:jc w:val="left"/>
              <w:rPr>
                <w:rFonts w:ascii="仿宋_GB2312" w:eastAsia="仿宋_GB2312"/>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25EBA3AA">
            <w:pPr>
              <w:rPr>
                <w:rFonts w:ascii="仿宋_GB2312" w:eastAsia="仿宋_GB2312"/>
                <w:szCs w:val="21"/>
              </w:rPr>
            </w:pPr>
            <w:r>
              <w:rPr>
                <w:rFonts w:hint="eastAsia" w:ascii="仿宋_GB2312" w:eastAsia="仿宋_GB2312"/>
              </w:rPr>
              <w:t xml:space="preserve">4.协助做好教职工传统节日福利以及生日蛋糕券的发放工作，提醒会员半年内及时使用福利券。（1分） </w:t>
            </w:r>
          </w:p>
        </w:tc>
        <w:tc>
          <w:tcPr>
            <w:tcW w:w="1054" w:type="dxa"/>
            <w:tcBorders>
              <w:top w:val="single" w:color="auto" w:sz="4" w:space="0"/>
              <w:left w:val="single" w:color="auto" w:sz="4" w:space="0"/>
              <w:bottom w:val="single" w:color="auto" w:sz="4" w:space="0"/>
              <w:right w:val="single" w:color="auto" w:sz="4" w:space="0"/>
            </w:tcBorders>
          </w:tcPr>
          <w:p w14:paraId="5BF2691A">
            <w:pPr>
              <w:rPr>
                <w:rFonts w:ascii="等线" w:hAnsi="等线" w:eastAsia="等线"/>
                <w:color w:val="000000"/>
                <w:szCs w:val="21"/>
              </w:rPr>
            </w:pPr>
          </w:p>
        </w:tc>
      </w:tr>
      <w:tr w14:paraId="19219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574" w:type="dxa"/>
            <w:vMerge w:val="restart"/>
            <w:tcBorders>
              <w:top w:val="nil"/>
              <w:left w:val="single" w:color="auto" w:sz="4" w:space="0"/>
              <w:bottom w:val="single" w:color="auto" w:sz="4" w:space="0"/>
              <w:right w:val="single" w:color="auto" w:sz="4" w:space="0"/>
            </w:tcBorders>
            <w:vAlign w:val="center"/>
          </w:tcPr>
          <w:p w14:paraId="440C6DF4">
            <w:pPr>
              <w:adjustRightInd w:val="0"/>
              <w:snapToGrid w:val="0"/>
              <w:jc w:val="center"/>
              <w:rPr>
                <w:rFonts w:ascii="黑体" w:hAnsi="黑体" w:eastAsia="黑体"/>
                <w:bCs/>
                <w:sz w:val="24"/>
                <w:szCs w:val="24"/>
              </w:rPr>
            </w:pPr>
            <w:r>
              <w:rPr>
                <w:rFonts w:hint="eastAsia" w:ascii="黑体" w:hAnsi="黑体" w:eastAsia="黑体"/>
                <w:bCs/>
                <w:sz w:val="24"/>
                <w:szCs w:val="24"/>
              </w:rPr>
              <w:t>六、文体活动（20分）</w:t>
            </w:r>
          </w:p>
        </w:tc>
        <w:tc>
          <w:tcPr>
            <w:tcW w:w="1727" w:type="dxa"/>
            <w:vMerge w:val="restart"/>
            <w:tcBorders>
              <w:top w:val="nil"/>
              <w:left w:val="single" w:color="auto" w:sz="4" w:space="0"/>
              <w:bottom w:val="single" w:color="auto" w:sz="4" w:space="0"/>
              <w:right w:val="single" w:color="auto" w:sz="4" w:space="0"/>
            </w:tcBorders>
            <w:vAlign w:val="center"/>
          </w:tcPr>
          <w:p w14:paraId="2BE2F6BE">
            <w:pPr>
              <w:rPr>
                <w:rFonts w:ascii="仿宋_GB2312" w:eastAsia="仿宋_GB2312"/>
                <w:szCs w:val="21"/>
              </w:rPr>
            </w:pPr>
            <w:r>
              <w:rPr>
                <w:rFonts w:hint="eastAsia" w:ascii="仿宋_GB2312" w:eastAsia="仿宋_GB2312"/>
              </w:rPr>
              <w:t>组织开展、参与各类教职工文体活动，打造教职工特色文化活动品牌，丰富教职工业余生活。</w:t>
            </w:r>
          </w:p>
        </w:tc>
        <w:tc>
          <w:tcPr>
            <w:tcW w:w="4474" w:type="dxa"/>
            <w:tcBorders>
              <w:top w:val="single" w:color="auto" w:sz="4" w:space="0"/>
              <w:left w:val="single" w:color="auto" w:sz="4" w:space="0"/>
              <w:bottom w:val="single" w:color="auto" w:sz="4" w:space="0"/>
              <w:right w:val="single" w:color="auto" w:sz="4" w:space="0"/>
            </w:tcBorders>
            <w:vAlign w:val="center"/>
          </w:tcPr>
          <w:p w14:paraId="3D20AD57">
            <w:pPr>
              <w:rPr>
                <w:rFonts w:ascii="仿宋_GB2312" w:eastAsia="仿宋_GB2312"/>
                <w:szCs w:val="21"/>
              </w:rPr>
            </w:pPr>
            <w:r>
              <w:rPr>
                <w:rFonts w:hint="eastAsia" w:ascii="仿宋_GB2312" w:eastAsia="仿宋_GB2312"/>
              </w:rPr>
              <w:t>1.每年至少组织2次群众性的教职工文体活动，1次计3分。（6分）</w:t>
            </w:r>
          </w:p>
        </w:tc>
        <w:tc>
          <w:tcPr>
            <w:tcW w:w="1054" w:type="dxa"/>
            <w:tcBorders>
              <w:top w:val="single" w:color="auto" w:sz="4" w:space="0"/>
              <w:left w:val="single" w:color="auto" w:sz="4" w:space="0"/>
              <w:bottom w:val="single" w:color="auto" w:sz="4" w:space="0"/>
              <w:right w:val="single" w:color="auto" w:sz="4" w:space="0"/>
            </w:tcBorders>
          </w:tcPr>
          <w:p w14:paraId="29A6C609">
            <w:pPr>
              <w:rPr>
                <w:rFonts w:ascii="等线" w:hAnsi="等线" w:eastAsia="等线"/>
                <w:color w:val="000000"/>
                <w:szCs w:val="21"/>
              </w:rPr>
            </w:pPr>
          </w:p>
        </w:tc>
      </w:tr>
      <w:tr w14:paraId="05A90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39C613DB">
            <w:pPr>
              <w:widowControl/>
              <w:jc w:val="left"/>
              <w:rPr>
                <w:rFonts w:ascii="黑体" w:hAnsi="黑体" w:eastAsia="黑体"/>
                <w:bCs/>
                <w:sz w:val="24"/>
                <w:szCs w:val="24"/>
              </w:rPr>
            </w:pPr>
          </w:p>
        </w:tc>
        <w:tc>
          <w:tcPr>
            <w:tcW w:w="0" w:type="auto"/>
            <w:vMerge w:val="continue"/>
            <w:tcBorders>
              <w:top w:val="nil"/>
              <w:left w:val="single" w:color="auto" w:sz="4" w:space="0"/>
              <w:bottom w:val="single" w:color="auto" w:sz="4" w:space="0"/>
              <w:right w:val="single" w:color="auto" w:sz="4" w:space="0"/>
            </w:tcBorders>
            <w:vAlign w:val="center"/>
          </w:tcPr>
          <w:p w14:paraId="7EF494DE">
            <w:pPr>
              <w:widowControl/>
              <w:jc w:val="left"/>
              <w:rPr>
                <w:rFonts w:ascii="仿宋_GB2312" w:eastAsia="仿宋_GB2312"/>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08000076">
            <w:pPr>
              <w:rPr>
                <w:rFonts w:ascii="仿宋_GB2312" w:eastAsia="仿宋_GB2312"/>
                <w:szCs w:val="21"/>
              </w:rPr>
            </w:pPr>
            <w:r>
              <w:rPr>
                <w:rFonts w:hint="eastAsia" w:ascii="仿宋_GB2312" w:eastAsia="仿宋_GB2312"/>
              </w:rPr>
              <w:t>2.积极参加校工会组织的各项文体活动， 1项计2分，最多12分。（12分）</w:t>
            </w:r>
          </w:p>
        </w:tc>
        <w:tc>
          <w:tcPr>
            <w:tcW w:w="1054" w:type="dxa"/>
            <w:tcBorders>
              <w:top w:val="single" w:color="auto" w:sz="4" w:space="0"/>
              <w:left w:val="single" w:color="auto" w:sz="4" w:space="0"/>
              <w:bottom w:val="single" w:color="auto" w:sz="4" w:space="0"/>
              <w:right w:val="single" w:color="auto" w:sz="4" w:space="0"/>
            </w:tcBorders>
          </w:tcPr>
          <w:p w14:paraId="031E736E">
            <w:pPr>
              <w:rPr>
                <w:rFonts w:ascii="等线" w:hAnsi="等线" w:eastAsia="等线"/>
                <w:color w:val="000000"/>
                <w:szCs w:val="21"/>
              </w:rPr>
            </w:pPr>
          </w:p>
        </w:tc>
      </w:tr>
      <w:tr w14:paraId="6517C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41196C8E">
            <w:pPr>
              <w:widowControl/>
              <w:jc w:val="left"/>
              <w:rPr>
                <w:rFonts w:ascii="黑体" w:hAnsi="黑体" w:eastAsia="黑体"/>
                <w:bCs/>
                <w:sz w:val="24"/>
                <w:szCs w:val="24"/>
              </w:rPr>
            </w:pPr>
          </w:p>
        </w:tc>
        <w:tc>
          <w:tcPr>
            <w:tcW w:w="0" w:type="auto"/>
            <w:vMerge w:val="continue"/>
            <w:tcBorders>
              <w:top w:val="nil"/>
              <w:left w:val="single" w:color="auto" w:sz="4" w:space="0"/>
              <w:bottom w:val="single" w:color="auto" w:sz="4" w:space="0"/>
              <w:right w:val="single" w:color="auto" w:sz="4" w:space="0"/>
            </w:tcBorders>
            <w:vAlign w:val="center"/>
          </w:tcPr>
          <w:p w14:paraId="076648F9">
            <w:pPr>
              <w:widowControl/>
              <w:jc w:val="left"/>
              <w:rPr>
                <w:rFonts w:ascii="仿宋_GB2312" w:eastAsia="仿宋_GB2312"/>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7A0A3392">
            <w:pPr>
              <w:rPr>
                <w:rFonts w:ascii="仿宋_GB2312" w:eastAsia="仿宋_GB2312"/>
                <w:szCs w:val="21"/>
              </w:rPr>
            </w:pPr>
            <w:r>
              <w:rPr>
                <w:rFonts w:hint="eastAsia" w:ascii="仿宋_GB2312" w:eastAsia="仿宋_GB2312"/>
              </w:rPr>
              <w:t>3.基层工会或者教职工在省级及以上工会组织的文体活动中获奖。（2分）</w:t>
            </w:r>
          </w:p>
        </w:tc>
        <w:tc>
          <w:tcPr>
            <w:tcW w:w="1054" w:type="dxa"/>
            <w:tcBorders>
              <w:top w:val="single" w:color="auto" w:sz="4" w:space="0"/>
              <w:left w:val="single" w:color="auto" w:sz="4" w:space="0"/>
              <w:bottom w:val="single" w:color="auto" w:sz="4" w:space="0"/>
              <w:right w:val="single" w:color="auto" w:sz="4" w:space="0"/>
            </w:tcBorders>
          </w:tcPr>
          <w:p w14:paraId="7469744D">
            <w:pPr>
              <w:rPr>
                <w:rFonts w:ascii="等线" w:hAnsi="等线" w:eastAsia="等线"/>
                <w:color w:val="000000"/>
                <w:szCs w:val="21"/>
              </w:rPr>
            </w:pPr>
          </w:p>
        </w:tc>
      </w:tr>
      <w:tr w14:paraId="2158E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jc w:val="center"/>
        </w:trPr>
        <w:tc>
          <w:tcPr>
            <w:tcW w:w="1574" w:type="dxa"/>
            <w:vMerge w:val="restart"/>
            <w:tcBorders>
              <w:top w:val="nil"/>
              <w:left w:val="single" w:color="auto" w:sz="4" w:space="0"/>
              <w:bottom w:val="single" w:color="auto" w:sz="4" w:space="0"/>
              <w:right w:val="single" w:color="auto" w:sz="4" w:space="0"/>
            </w:tcBorders>
            <w:vAlign w:val="center"/>
          </w:tcPr>
          <w:p w14:paraId="5BC80553">
            <w:pPr>
              <w:adjustRightInd w:val="0"/>
              <w:snapToGrid w:val="0"/>
              <w:jc w:val="center"/>
              <w:rPr>
                <w:rFonts w:ascii="黑体" w:hAnsi="黑体" w:eastAsia="黑体"/>
                <w:bCs/>
                <w:sz w:val="24"/>
                <w:szCs w:val="24"/>
              </w:rPr>
            </w:pPr>
            <w:r>
              <w:rPr>
                <w:rFonts w:hint="eastAsia" w:ascii="黑体" w:hAnsi="黑体" w:eastAsia="黑体"/>
                <w:bCs/>
                <w:sz w:val="24"/>
                <w:szCs w:val="24"/>
              </w:rPr>
              <w:t>七、女工工作（10分）</w:t>
            </w:r>
          </w:p>
        </w:tc>
        <w:tc>
          <w:tcPr>
            <w:tcW w:w="1727" w:type="dxa"/>
            <w:vMerge w:val="restart"/>
            <w:tcBorders>
              <w:top w:val="nil"/>
              <w:left w:val="single" w:color="auto" w:sz="4" w:space="0"/>
              <w:bottom w:val="single" w:color="auto" w:sz="4" w:space="0"/>
              <w:right w:val="single" w:color="auto" w:sz="4" w:space="0"/>
            </w:tcBorders>
            <w:vAlign w:val="center"/>
          </w:tcPr>
          <w:p w14:paraId="2381379E">
            <w:pPr>
              <w:rPr>
                <w:rFonts w:ascii="仿宋_GB2312" w:eastAsia="仿宋_GB2312"/>
                <w:b/>
                <w:szCs w:val="21"/>
              </w:rPr>
            </w:pPr>
            <w:r>
              <w:rPr>
                <w:rFonts w:hint="eastAsia" w:ascii="仿宋_GB2312" w:eastAsia="仿宋_GB2312"/>
              </w:rPr>
              <w:t>关心关注女教职工，保护女教职工合法权益和特殊权益，提供具有针对性和实效性的服务。</w:t>
            </w:r>
          </w:p>
        </w:tc>
        <w:tc>
          <w:tcPr>
            <w:tcW w:w="4474" w:type="dxa"/>
            <w:tcBorders>
              <w:top w:val="single" w:color="auto" w:sz="4" w:space="0"/>
              <w:left w:val="single" w:color="auto" w:sz="4" w:space="0"/>
              <w:bottom w:val="single" w:color="auto" w:sz="4" w:space="0"/>
              <w:right w:val="single" w:color="auto" w:sz="4" w:space="0"/>
            </w:tcBorders>
            <w:vAlign w:val="center"/>
          </w:tcPr>
          <w:p w14:paraId="2F3F628B">
            <w:pPr>
              <w:rPr>
                <w:rFonts w:ascii="仿宋_GB2312" w:eastAsia="仿宋_GB2312"/>
                <w:szCs w:val="21"/>
              </w:rPr>
            </w:pPr>
            <w:r>
              <w:rPr>
                <w:rFonts w:hint="eastAsia" w:ascii="仿宋_GB2312" w:eastAsia="仿宋_GB2312"/>
              </w:rPr>
              <w:t>1.依法维护女教职工的合法权益和特殊利益。（1分）</w:t>
            </w:r>
          </w:p>
        </w:tc>
        <w:tc>
          <w:tcPr>
            <w:tcW w:w="1054" w:type="dxa"/>
            <w:tcBorders>
              <w:top w:val="single" w:color="auto" w:sz="4" w:space="0"/>
              <w:left w:val="single" w:color="auto" w:sz="4" w:space="0"/>
              <w:bottom w:val="single" w:color="auto" w:sz="4" w:space="0"/>
              <w:right w:val="single" w:color="auto" w:sz="4" w:space="0"/>
            </w:tcBorders>
          </w:tcPr>
          <w:p w14:paraId="2DB4468A">
            <w:pPr>
              <w:rPr>
                <w:rFonts w:ascii="等线" w:hAnsi="等线" w:eastAsia="等线"/>
                <w:color w:val="000000"/>
                <w:szCs w:val="21"/>
              </w:rPr>
            </w:pPr>
          </w:p>
        </w:tc>
      </w:tr>
      <w:tr w14:paraId="590B8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6AF0507C">
            <w:pPr>
              <w:widowControl/>
              <w:jc w:val="left"/>
              <w:rPr>
                <w:rFonts w:ascii="黑体" w:hAnsi="黑体" w:eastAsia="黑体"/>
                <w:bCs/>
                <w:sz w:val="24"/>
                <w:szCs w:val="24"/>
              </w:rPr>
            </w:pPr>
          </w:p>
        </w:tc>
        <w:tc>
          <w:tcPr>
            <w:tcW w:w="0" w:type="auto"/>
            <w:vMerge w:val="continue"/>
            <w:tcBorders>
              <w:top w:val="nil"/>
              <w:left w:val="single" w:color="auto" w:sz="4" w:space="0"/>
              <w:bottom w:val="single" w:color="auto" w:sz="4" w:space="0"/>
              <w:right w:val="single" w:color="auto" w:sz="4" w:space="0"/>
            </w:tcBorders>
            <w:vAlign w:val="center"/>
          </w:tcPr>
          <w:p w14:paraId="204CA5ED">
            <w:pPr>
              <w:widowControl/>
              <w:jc w:val="left"/>
              <w:rPr>
                <w:rFonts w:ascii="仿宋_GB2312" w:eastAsia="仿宋_GB2312"/>
                <w:b/>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378638C2">
            <w:pPr>
              <w:rPr>
                <w:rFonts w:ascii="仿宋_GB2312" w:eastAsia="仿宋_GB2312"/>
                <w:szCs w:val="21"/>
              </w:rPr>
            </w:pPr>
            <w:r>
              <w:rPr>
                <w:rFonts w:hint="eastAsia" w:ascii="仿宋_GB2312" w:eastAsia="仿宋_GB2312"/>
              </w:rPr>
              <w:t>2.围绕三八节、端午节、六一节、教师节、国庆节、中秋节等节点，自主开展富有特色的女教职工文体活动，每年组织开展女教职工专项活动不少于2次。（6分）</w:t>
            </w:r>
          </w:p>
        </w:tc>
        <w:tc>
          <w:tcPr>
            <w:tcW w:w="1054" w:type="dxa"/>
            <w:tcBorders>
              <w:top w:val="single" w:color="auto" w:sz="4" w:space="0"/>
              <w:left w:val="single" w:color="auto" w:sz="4" w:space="0"/>
              <w:bottom w:val="single" w:color="auto" w:sz="4" w:space="0"/>
              <w:right w:val="single" w:color="auto" w:sz="4" w:space="0"/>
            </w:tcBorders>
          </w:tcPr>
          <w:p w14:paraId="333C4524">
            <w:pPr>
              <w:rPr>
                <w:rFonts w:ascii="等线" w:hAnsi="等线" w:eastAsia="等线"/>
                <w:color w:val="000000"/>
                <w:szCs w:val="21"/>
              </w:rPr>
            </w:pPr>
          </w:p>
        </w:tc>
      </w:tr>
      <w:tr w14:paraId="1BBCF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2AC44B6A">
            <w:pPr>
              <w:widowControl/>
              <w:jc w:val="left"/>
              <w:rPr>
                <w:rFonts w:ascii="黑体" w:hAnsi="黑体" w:eastAsia="黑体"/>
                <w:bCs/>
                <w:sz w:val="24"/>
                <w:szCs w:val="24"/>
              </w:rPr>
            </w:pPr>
          </w:p>
        </w:tc>
        <w:tc>
          <w:tcPr>
            <w:tcW w:w="0" w:type="auto"/>
            <w:vMerge w:val="continue"/>
            <w:tcBorders>
              <w:top w:val="nil"/>
              <w:left w:val="single" w:color="auto" w:sz="4" w:space="0"/>
              <w:bottom w:val="single" w:color="auto" w:sz="4" w:space="0"/>
              <w:right w:val="single" w:color="auto" w:sz="4" w:space="0"/>
            </w:tcBorders>
            <w:vAlign w:val="center"/>
          </w:tcPr>
          <w:p w14:paraId="478DECE3">
            <w:pPr>
              <w:widowControl/>
              <w:jc w:val="left"/>
              <w:rPr>
                <w:rFonts w:ascii="仿宋_GB2312" w:eastAsia="仿宋_GB2312"/>
                <w:b/>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2AC58FF7">
            <w:pPr>
              <w:rPr>
                <w:rFonts w:ascii="仿宋_GB2312" w:eastAsia="仿宋_GB2312"/>
                <w:szCs w:val="21"/>
              </w:rPr>
            </w:pPr>
            <w:r>
              <w:rPr>
                <w:rFonts w:hint="eastAsia" w:ascii="仿宋_GB2312" w:eastAsia="仿宋_GB2312"/>
              </w:rPr>
              <w:t>3.积极参加学校“书香三八”读书征文活动，每篇、每幅作品计1分。（2分）</w:t>
            </w:r>
          </w:p>
        </w:tc>
        <w:tc>
          <w:tcPr>
            <w:tcW w:w="1054" w:type="dxa"/>
            <w:tcBorders>
              <w:top w:val="single" w:color="auto" w:sz="4" w:space="0"/>
              <w:left w:val="single" w:color="auto" w:sz="4" w:space="0"/>
              <w:bottom w:val="single" w:color="auto" w:sz="4" w:space="0"/>
              <w:right w:val="single" w:color="auto" w:sz="4" w:space="0"/>
            </w:tcBorders>
          </w:tcPr>
          <w:p w14:paraId="7830C5DA">
            <w:pPr>
              <w:rPr>
                <w:rFonts w:ascii="等线" w:hAnsi="等线" w:eastAsia="等线"/>
                <w:color w:val="000000"/>
                <w:szCs w:val="21"/>
              </w:rPr>
            </w:pPr>
          </w:p>
        </w:tc>
      </w:tr>
      <w:tr w14:paraId="378DC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3ACB7154">
            <w:pPr>
              <w:widowControl/>
              <w:jc w:val="left"/>
              <w:rPr>
                <w:rFonts w:ascii="黑体" w:hAnsi="黑体" w:eastAsia="黑体"/>
                <w:bCs/>
                <w:sz w:val="24"/>
                <w:szCs w:val="24"/>
              </w:rPr>
            </w:pPr>
          </w:p>
        </w:tc>
        <w:tc>
          <w:tcPr>
            <w:tcW w:w="0" w:type="auto"/>
            <w:vMerge w:val="continue"/>
            <w:tcBorders>
              <w:top w:val="nil"/>
              <w:left w:val="single" w:color="auto" w:sz="4" w:space="0"/>
              <w:bottom w:val="single" w:color="auto" w:sz="4" w:space="0"/>
              <w:right w:val="single" w:color="auto" w:sz="4" w:space="0"/>
            </w:tcBorders>
            <w:vAlign w:val="center"/>
          </w:tcPr>
          <w:p w14:paraId="29C78706">
            <w:pPr>
              <w:widowControl/>
              <w:jc w:val="left"/>
              <w:rPr>
                <w:rFonts w:ascii="仿宋_GB2312" w:eastAsia="仿宋_GB2312"/>
                <w:b/>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6693AD0C">
            <w:pPr>
              <w:rPr>
                <w:rFonts w:ascii="仿宋_GB2312" w:eastAsia="仿宋_GB2312"/>
                <w:szCs w:val="21"/>
              </w:rPr>
            </w:pPr>
            <w:r>
              <w:rPr>
                <w:rFonts w:hint="eastAsia" w:ascii="仿宋_GB2312" w:eastAsia="仿宋_GB2312"/>
              </w:rPr>
              <w:t>4.关心关爱女教职工心理健康，开展女教职工健康宣讲、心理沙龙等活动。（1分）</w:t>
            </w:r>
          </w:p>
        </w:tc>
        <w:tc>
          <w:tcPr>
            <w:tcW w:w="1054" w:type="dxa"/>
            <w:tcBorders>
              <w:top w:val="single" w:color="auto" w:sz="4" w:space="0"/>
              <w:left w:val="single" w:color="auto" w:sz="4" w:space="0"/>
              <w:bottom w:val="single" w:color="auto" w:sz="4" w:space="0"/>
              <w:right w:val="single" w:color="auto" w:sz="4" w:space="0"/>
            </w:tcBorders>
          </w:tcPr>
          <w:p w14:paraId="4A628438">
            <w:pPr>
              <w:rPr>
                <w:rFonts w:ascii="等线" w:hAnsi="等线" w:eastAsia="等线"/>
                <w:color w:val="000000"/>
                <w:szCs w:val="21"/>
              </w:rPr>
            </w:pPr>
          </w:p>
        </w:tc>
      </w:tr>
      <w:tr w14:paraId="05A15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574" w:type="dxa"/>
            <w:vMerge w:val="restart"/>
            <w:tcBorders>
              <w:top w:val="nil"/>
              <w:left w:val="single" w:color="auto" w:sz="4" w:space="0"/>
              <w:bottom w:val="single" w:color="auto" w:sz="4" w:space="0"/>
              <w:right w:val="single" w:color="auto" w:sz="4" w:space="0"/>
            </w:tcBorders>
            <w:vAlign w:val="center"/>
          </w:tcPr>
          <w:p w14:paraId="557B8D2E">
            <w:pPr>
              <w:adjustRightInd w:val="0"/>
              <w:snapToGrid w:val="0"/>
              <w:jc w:val="center"/>
              <w:rPr>
                <w:rFonts w:ascii="黑体" w:hAnsi="黑体" w:eastAsia="黑体"/>
                <w:bCs/>
                <w:szCs w:val="21"/>
              </w:rPr>
            </w:pPr>
            <w:r>
              <w:rPr>
                <w:rFonts w:hint="eastAsia" w:ascii="黑体" w:hAnsi="黑体" w:eastAsia="黑体"/>
                <w:bCs/>
                <w:sz w:val="24"/>
                <w:szCs w:val="24"/>
              </w:rPr>
              <w:t>八、自身建设（20分）</w:t>
            </w:r>
          </w:p>
        </w:tc>
        <w:tc>
          <w:tcPr>
            <w:tcW w:w="1727" w:type="dxa"/>
            <w:vMerge w:val="restart"/>
            <w:tcBorders>
              <w:top w:val="nil"/>
              <w:left w:val="single" w:color="auto" w:sz="4" w:space="0"/>
              <w:bottom w:val="single" w:color="auto" w:sz="4" w:space="0"/>
              <w:right w:val="single" w:color="auto" w:sz="4" w:space="0"/>
            </w:tcBorders>
            <w:vAlign w:val="center"/>
          </w:tcPr>
          <w:p w14:paraId="7FE40A0E">
            <w:pPr>
              <w:rPr>
                <w:rFonts w:ascii="仿宋_GB2312" w:eastAsia="仿宋_GB2312"/>
                <w:szCs w:val="21"/>
              </w:rPr>
            </w:pPr>
            <w:r>
              <w:rPr>
                <w:rFonts w:hint="eastAsia" w:ascii="仿宋_GB2312" w:eastAsia="仿宋_GB2312"/>
              </w:rPr>
              <w:t>加强基层工会自身建设，提升工会干部履职能力，建好用好教工小家，当好教职工的娘家人。</w:t>
            </w:r>
          </w:p>
        </w:tc>
        <w:tc>
          <w:tcPr>
            <w:tcW w:w="4474" w:type="dxa"/>
            <w:tcBorders>
              <w:top w:val="single" w:color="auto" w:sz="4" w:space="0"/>
              <w:left w:val="single" w:color="auto" w:sz="4" w:space="0"/>
              <w:bottom w:val="single" w:color="auto" w:sz="4" w:space="0"/>
              <w:right w:val="single" w:color="auto" w:sz="4" w:space="0"/>
            </w:tcBorders>
            <w:vAlign w:val="center"/>
          </w:tcPr>
          <w:p w14:paraId="45EE6BCF">
            <w:pPr>
              <w:rPr>
                <w:rFonts w:hint="eastAsia" w:ascii="仿宋_GB2312" w:eastAsia="仿宋_GB2312"/>
              </w:rPr>
            </w:pPr>
            <w:r>
              <w:rPr>
                <w:rFonts w:hint="eastAsia" w:ascii="仿宋_GB2312" w:eastAsia="仿宋_GB2312"/>
              </w:rPr>
              <w:t>1.基层工会组织机构健全、分工明确，按期换届、及时调整补选，按要求报送有关材料。</w:t>
            </w:r>
          </w:p>
          <w:p w14:paraId="6A62ADF3">
            <w:pPr>
              <w:rPr>
                <w:rFonts w:ascii="仿宋_GB2312" w:eastAsia="仿宋_GB2312"/>
                <w:szCs w:val="21"/>
              </w:rPr>
            </w:pPr>
            <w:r>
              <w:rPr>
                <w:rFonts w:hint="eastAsia" w:ascii="仿宋_GB2312" w:eastAsia="仿宋_GB2312"/>
              </w:rPr>
              <w:t>（2分）</w:t>
            </w:r>
          </w:p>
        </w:tc>
        <w:tc>
          <w:tcPr>
            <w:tcW w:w="1054" w:type="dxa"/>
            <w:tcBorders>
              <w:top w:val="single" w:color="auto" w:sz="4" w:space="0"/>
              <w:left w:val="single" w:color="auto" w:sz="4" w:space="0"/>
              <w:bottom w:val="single" w:color="auto" w:sz="4" w:space="0"/>
              <w:right w:val="single" w:color="auto" w:sz="4" w:space="0"/>
            </w:tcBorders>
          </w:tcPr>
          <w:p w14:paraId="66B82EA6">
            <w:pPr>
              <w:rPr>
                <w:rFonts w:ascii="等线" w:hAnsi="等线" w:eastAsia="等线"/>
                <w:color w:val="000000"/>
                <w:szCs w:val="21"/>
              </w:rPr>
            </w:pPr>
          </w:p>
        </w:tc>
      </w:tr>
      <w:tr w14:paraId="66BE7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2"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1A008CA3">
            <w:pPr>
              <w:widowControl/>
              <w:jc w:val="left"/>
              <w:rPr>
                <w:rFonts w:ascii="黑体" w:hAnsi="黑体" w:eastAsia="黑体"/>
                <w:bCs/>
                <w:szCs w:val="21"/>
              </w:rPr>
            </w:pPr>
          </w:p>
        </w:tc>
        <w:tc>
          <w:tcPr>
            <w:tcW w:w="0" w:type="auto"/>
            <w:vMerge w:val="continue"/>
            <w:tcBorders>
              <w:top w:val="nil"/>
              <w:left w:val="single" w:color="auto" w:sz="4" w:space="0"/>
              <w:bottom w:val="single" w:color="auto" w:sz="4" w:space="0"/>
              <w:right w:val="single" w:color="auto" w:sz="4" w:space="0"/>
            </w:tcBorders>
            <w:vAlign w:val="center"/>
          </w:tcPr>
          <w:p w14:paraId="2220028A">
            <w:pPr>
              <w:widowControl/>
              <w:jc w:val="left"/>
              <w:rPr>
                <w:rFonts w:ascii="仿宋_GB2312" w:eastAsia="仿宋_GB2312"/>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410E19E3">
            <w:pPr>
              <w:rPr>
                <w:rFonts w:ascii="仿宋_GB2312" w:eastAsia="仿宋_GB2312"/>
                <w:szCs w:val="21"/>
              </w:rPr>
            </w:pPr>
            <w:r>
              <w:rPr>
                <w:rFonts w:hint="eastAsia" w:ascii="仿宋_GB2312" w:eastAsia="仿宋_GB2312"/>
              </w:rPr>
              <w:t>2.本单位党政领导重视工会工作，给予经费、场地支持。（2分）</w:t>
            </w:r>
          </w:p>
        </w:tc>
        <w:tc>
          <w:tcPr>
            <w:tcW w:w="1054" w:type="dxa"/>
            <w:tcBorders>
              <w:top w:val="single" w:color="auto" w:sz="4" w:space="0"/>
              <w:left w:val="single" w:color="auto" w:sz="4" w:space="0"/>
              <w:bottom w:val="single" w:color="auto" w:sz="4" w:space="0"/>
              <w:right w:val="single" w:color="auto" w:sz="4" w:space="0"/>
            </w:tcBorders>
          </w:tcPr>
          <w:p w14:paraId="5503E451">
            <w:pPr>
              <w:rPr>
                <w:rFonts w:ascii="等线" w:hAnsi="等线" w:eastAsia="等线"/>
                <w:color w:val="000000"/>
                <w:szCs w:val="21"/>
              </w:rPr>
            </w:pPr>
          </w:p>
        </w:tc>
      </w:tr>
      <w:tr w14:paraId="3A5B1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33014392">
            <w:pPr>
              <w:widowControl/>
              <w:jc w:val="left"/>
              <w:rPr>
                <w:rFonts w:ascii="黑体" w:hAnsi="黑体" w:eastAsia="黑体"/>
                <w:bCs/>
                <w:szCs w:val="21"/>
              </w:rPr>
            </w:pPr>
          </w:p>
        </w:tc>
        <w:tc>
          <w:tcPr>
            <w:tcW w:w="0" w:type="auto"/>
            <w:vMerge w:val="continue"/>
            <w:tcBorders>
              <w:top w:val="nil"/>
              <w:left w:val="single" w:color="auto" w:sz="4" w:space="0"/>
              <w:bottom w:val="single" w:color="auto" w:sz="4" w:space="0"/>
              <w:right w:val="single" w:color="auto" w:sz="4" w:space="0"/>
            </w:tcBorders>
            <w:vAlign w:val="center"/>
          </w:tcPr>
          <w:p w14:paraId="528A1194">
            <w:pPr>
              <w:widowControl/>
              <w:jc w:val="left"/>
              <w:rPr>
                <w:rFonts w:ascii="仿宋_GB2312" w:eastAsia="仿宋_GB2312"/>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15D136EE">
            <w:pPr>
              <w:rPr>
                <w:rFonts w:ascii="仿宋_GB2312" w:eastAsia="仿宋_GB2312"/>
                <w:szCs w:val="21"/>
              </w:rPr>
            </w:pPr>
            <w:r>
              <w:rPr>
                <w:rFonts w:hint="eastAsia" w:ascii="仿宋_GB2312" w:eastAsia="仿宋_GB2312"/>
              </w:rPr>
              <w:t>3.按时报送基层工会年度工作计划、工作总结。（2分）</w:t>
            </w:r>
          </w:p>
        </w:tc>
        <w:tc>
          <w:tcPr>
            <w:tcW w:w="1054" w:type="dxa"/>
            <w:tcBorders>
              <w:top w:val="single" w:color="auto" w:sz="4" w:space="0"/>
              <w:left w:val="single" w:color="auto" w:sz="4" w:space="0"/>
              <w:bottom w:val="single" w:color="auto" w:sz="4" w:space="0"/>
              <w:right w:val="single" w:color="auto" w:sz="4" w:space="0"/>
            </w:tcBorders>
          </w:tcPr>
          <w:p w14:paraId="16350BF9">
            <w:pPr>
              <w:rPr>
                <w:rFonts w:ascii="等线" w:hAnsi="等线" w:eastAsia="等线"/>
                <w:color w:val="000000"/>
                <w:szCs w:val="21"/>
              </w:rPr>
            </w:pPr>
          </w:p>
        </w:tc>
      </w:tr>
      <w:tr w14:paraId="1E07C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52A4B2AE">
            <w:pPr>
              <w:widowControl/>
              <w:jc w:val="left"/>
              <w:rPr>
                <w:rFonts w:ascii="黑体" w:hAnsi="黑体" w:eastAsia="黑体"/>
                <w:bCs/>
                <w:szCs w:val="21"/>
              </w:rPr>
            </w:pPr>
          </w:p>
        </w:tc>
        <w:tc>
          <w:tcPr>
            <w:tcW w:w="0" w:type="auto"/>
            <w:vMerge w:val="continue"/>
            <w:tcBorders>
              <w:top w:val="nil"/>
              <w:left w:val="single" w:color="auto" w:sz="4" w:space="0"/>
              <w:bottom w:val="single" w:color="auto" w:sz="4" w:space="0"/>
              <w:right w:val="single" w:color="auto" w:sz="4" w:space="0"/>
            </w:tcBorders>
            <w:vAlign w:val="center"/>
          </w:tcPr>
          <w:p w14:paraId="1367969A">
            <w:pPr>
              <w:widowControl/>
              <w:jc w:val="left"/>
              <w:rPr>
                <w:rFonts w:ascii="仿宋_GB2312" w:eastAsia="仿宋_GB2312"/>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6770FD65">
            <w:pPr>
              <w:rPr>
                <w:rFonts w:hint="eastAsia" w:ascii="仿宋_GB2312" w:eastAsia="仿宋_GB2312"/>
              </w:rPr>
            </w:pPr>
            <w:r>
              <w:rPr>
                <w:rFonts w:hint="eastAsia" w:ascii="仿宋_GB2312" w:eastAsia="仿宋_GB2312"/>
              </w:rPr>
              <w:t>4.教工小家建设、管理、使用规范，建立固定资产台账，制度上墙，教职工满意度高。</w:t>
            </w:r>
          </w:p>
          <w:p w14:paraId="0809602D">
            <w:pPr>
              <w:rPr>
                <w:rFonts w:ascii="仿宋_GB2312" w:eastAsia="仿宋_GB2312"/>
                <w:szCs w:val="21"/>
              </w:rPr>
            </w:pPr>
            <w:r>
              <w:rPr>
                <w:rFonts w:hint="eastAsia" w:ascii="仿宋_GB2312" w:eastAsia="仿宋_GB2312"/>
              </w:rPr>
              <w:t>（4分）</w:t>
            </w:r>
          </w:p>
        </w:tc>
        <w:tc>
          <w:tcPr>
            <w:tcW w:w="1054" w:type="dxa"/>
            <w:tcBorders>
              <w:top w:val="single" w:color="auto" w:sz="4" w:space="0"/>
              <w:left w:val="single" w:color="auto" w:sz="4" w:space="0"/>
              <w:bottom w:val="single" w:color="auto" w:sz="4" w:space="0"/>
              <w:right w:val="single" w:color="auto" w:sz="4" w:space="0"/>
            </w:tcBorders>
          </w:tcPr>
          <w:p w14:paraId="6ABB43BC">
            <w:pPr>
              <w:rPr>
                <w:rFonts w:ascii="等线" w:hAnsi="等线" w:eastAsia="等线"/>
                <w:color w:val="000000"/>
                <w:szCs w:val="21"/>
              </w:rPr>
            </w:pPr>
          </w:p>
        </w:tc>
      </w:tr>
      <w:tr w14:paraId="36058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2CA0C69A">
            <w:pPr>
              <w:widowControl/>
              <w:jc w:val="left"/>
              <w:rPr>
                <w:rFonts w:ascii="黑体" w:hAnsi="黑体" w:eastAsia="黑体"/>
                <w:bCs/>
                <w:szCs w:val="21"/>
              </w:rPr>
            </w:pPr>
          </w:p>
        </w:tc>
        <w:tc>
          <w:tcPr>
            <w:tcW w:w="0" w:type="auto"/>
            <w:vMerge w:val="continue"/>
            <w:tcBorders>
              <w:top w:val="nil"/>
              <w:left w:val="single" w:color="auto" w:sz="4" w:space="0"/>
              <w:bottom w:val="single" w:color="auto" w:sz="4" w:space="0"/>
              <w:right w:val="single" w:color="auto" w:sz="4" w:space="0"/>
            </w:tcBorders>
            <w:vAlign w:val="center"/>
          </w:tcPr>
          <w:p w14:paraId="2EEFD797">
            <w:pPr>
              <w:widowControl/>
              <w:jc w:val="left"/>
              <w:rPr>
                <w:rFonts w:ascii="仿宋_GB2312" w:eastAsia="仿宋_GB2312"/>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422E86EF">
            <w:pPr>
              <w:rPr>
                <w:rFonts w:ascii="仿宋_GB2312" w:eastAsia="仿宋_GB2312"/>
                <w:szCs w:val="21"/>
              </w:rPr>
            </w:pPr>
            <w:r>
              <w:rPr>
                <w:rFonts w:hint="eastAsia" w:ascii="仿宋_GB2312" w:eastAsia="仿宋_GB2312"/>
              </w:rPr>
              <w:t>5.按时足额缴纳会费，根据本单位工会年度工作计划制定工会经费（会费）预算，使用经费（会费）规范合理，公开透明。（2分）</w:t>
            </w:r>
          </w:p>
        </w:tc>
        <w:tc>
          <w:tcPr>
            <w:tcW w:w="1054" w:type="dxa"/>
            <w:tcBorders>
              <w:top w:val="single" w:color="auto" w:sz="4" w:space="0"/>
              <w:left w:val="single" w:color="auto" w:sz="4" w:space="0"/>
              <w:bottom w:val="single" w:color="auto" w:sz="4" w:space="0"/>
              <w:right w:val="single" w:color="auto" w:sz="4" w:space="0"/>
            </w:tcBorders>
          </w:tcPr>
          <w:p w14:paraId="0DFB58D1">
            <w:pPr>
              <w:rPr>
                <w:rFonts w:ascii="等线" w:hAnsi="等线" w:eastAsia="等线"/>
                <w:color w:val="000000"/>
                <w:szCs w:val="21"/>
              </w:rPr>
            </w:pPr>
          </w:p>
        </w:tc>
      </w:tr>
      <w:tr w14:paraId="2E270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0C116768">
            <w:pPr>
              <w:widowControl/>
              <w:jc w:val="left"/>
              <w:rPr>
                <w:rFonts w:ascii="黑体" w:hAnsi="黑体" w:eastAsia="黑体"/>
                <w:bCs/>
                <w:szCs w:val="21"/>
              </w:rPr>
            </w:pPr>
          </w:p>
        </w:tc>
        <w:tc>
          <w:tcPr>
            <w:tcW w:w="0" w:type="auto"/>
            <w:vMerge w:val="continue"/>
            <w:tcBorders>
              <w:top w:val="nil"/>
              <w:left w:val="single" w:color="auto" w:sz="4" w:space="0"/>
              <w:bottom w:val="single" w:color="auto" w:sz="4" w:space="0"/>
              <w:right w:val="single" w:color="auto" w:sz="4" w:space="0"/>
            </w:tcBorders>
            <w:vAlign w:val="center"/>
          </w:tcPr>
          <w:p w14:paraId="12B8A619">
            <w:pPr>
              <w:widowControl/>
              <w:jc w:val="left"/>
              <w:rPr>
                <w:rFonts w:ascii="仿宋_GB2312" w:eastAsia="仿宋_GB2312"/>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50C8D217">
            <w:pPr>
              <w:rPr>
                <w:rFonts w:ascii="仿宋_GB2312" w:eastAsia="仿宋_GB2312"/>
                <w:szCs w:val="21"/>
              </w:rPr>
            </w:pPr>
            <w:r>
              <w:rPr>
                <w:rFonts w:hint="eastAsia" w:ascii="仿宋_GB2312" w:eastAsia="仿宋_GB2312"/>
              </w:rPr>
              <w:t>6.重视工会理论研究，参加工会调研课题和征文活动，或在CN以上刊物发表工会及工会理论研究文章。（4分）</w:t>
            </w:r>
          </w:p>
        </w:tc>
        <w:tc>
          <w:tcPr>
            <w:tcW w:w="1054" w:type="dxa"/>
            <w:tcBorders>
              <w:top w:val="single" w:color="auto" w:sz="4" w:space="0"/>
              <w:left w:val="single" w:color="auto" w:sz="4" w:space="0"/>
              <w:bottom w:val="single" w:color="auto" w:sz="4" w:space="0"/>
              <w:right w:val="single" w:color="auto" w:sz="4" w:space="0"/>
            </w:tcBorders>
          </w:tcPr>
          <w:p w14:paraId="4330A15C">
            <w:pPr>
              <w:rPr>
                <w:rFonts w:ascii="等线" w:hAnsi="等线" w:eastAsia="等线"/>
                <w:color w:val="000000"/>
                <w:szCs w:val="21"/>
              </w:rPr>
            </w:pPr>
          </w:p>
        </w:tc>
      </w:tr>
      <w:tr w14:paraId="100D9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2A17E8CA">
            <w:pPr>
              <w:widowControl/>
              <w:jc w:val="left"/>
              <w:rPr>
                <w:rFonts w:ascii="黑体" w:hAnsi="黑体" w:eastAsia="黑体"/>
                <w:bCs/>
                <w:szCs w:val="21"/>
              </w:rPr>
            </w:pPr>
          </w:p>
        </w:tc>
        <w:tc>
          <w:tcPr>
            <w:tcW w:w="0" w:type="auto"/>
            <w:vMerge w:val="continue"/>
            <w:tcBorders>
              <w:top w:val="nil"/>
              <w:left w:val="single" w:color="auto" w:sz="4" w:space="0"/>
              <w:bottom w:val="single" w:color="auto" w:sz="4" w:space="0"/>
              <w:right w:val="single" w:color="auto" w:sz="4" w:space="0"/>
            </w:tcBorders>
            <w:vAlign w:val="center"/>
          </w:tcPr>
          <w:p w14:paraId="724A657F">
            <w:pPr>
              <w:widowControl/>
              <w:jc w:val="left"/>
              <w:rPr>
                <w:rFonts w:ascii="仿宋_GB2312" w:eastAsia="仿宋_GB2312"/>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02EE102A">
            <w:pPr>
              <w:rPr>
                <w:rFonts w:hint="eastAsia" w:ascii="仿宋_GB2312" w:eastAsia="仿宋_GB2312"/>
              </w:rPr>
            </w:pPr>
            <w:r>
              <w:rPr>
                <w:rFonts w:hint="eastAsia" w:ascii="仿宋_GB2312" w:eastAsia="仿宋_GB2312"/>
              </w:rPr>
              <w:t>7.注重工会宣传工作，及时报送工会工作相关新闻稿件，每年至少6篇，每篇计0.5分。</w:t>
            </w:r>
          </w:p>
          <w:p w14:paraId="2B24AA5B">
            <w:pPr>
              <w:rPr>
                <w:rFonts w:ascii="仿宋_GB2312" w:eastAsia="仿宋_GB2312"/>
                <w:szCs w:val="21"/>
              </w:rPr>
            </w:pPr>
            <w:r>
              <w:rPr>
                <w:rFonts w:hint="eastAsia" w:ascii="仿宋_GB2312" w:eastAsia="仿宋_GB2312"/>
              </w:rPr>
              <w:t>（3分）</w:t>
            </w:r>
          </w:p>
        </w:tc>
        <w:tc>
          <w:tcPr>
            <w:tcW w:w="1054" w:type="dxa"/>
            <w:tcBorders>
              <w:top w:val="single" w:color="auto" w:sz="4" w:space="0"/>
              <w:left w:val="single" w:color="auto" w:sz="4" w:space="0"/>
              <w:bottom w:val="single" w:color="auto" w:sz="4" w:space="0"/>
              <w:right w:val="single" w:color="auto" w:sz="4" w:space="0"/>
            </w:tcBorders>
          </w:tcPr>
          <w:p w14:paraId="38A82A38">
            <w:pPr>
              <w:rPr>
                <w:rFonts w:ascii="等线" w:hAnsi="等线" w:eastAsia="等线"/>
                <w:color w:val="000000"/>
                <w:szCs w:val="21"/>
              </w:rPr>
            </w:pPr>
          </w:p>
        </w:tc>
      </w:tr>
      <w:tr w14:paraId="7C06F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73E5AE20">
            <w:pPr>
              <w:widowControl/>
              <w:jc w:val="left"/>
              <w:rPr>
                <w:rFonts w:ascii="黑体" w:hAnsi="黑体" w:eastAsia="黑体"/>
                <w:bCs/>
                <w:szCs w:val="21"/>
              </w:rPr>
            </w:pPr>
          </w:p>
        </w:tc>
        <w:tc>
          <w:tcPr>
            <w:tcW w:w="0" w:type="auto"/>
            <w:vMerge w:val="continue"/>
            <w:tcBorders>
              <w:top w:val="nil"/>
              <w:left w:val="single" w:color="auto" w:sz="4" w:space="0"/>
              <w:bottom w:val="single" w:color="auto" w:sz="4" w:space="0"/>
              <w:right w:val="single" w:color="auto" w:sz="4" w:space="0"/>
            </w:tcBorders>
            <w:vAlign w:val="center"/>
          </w:tcPr>
          <w:p w14:paraId="4D5600A1">
            <w:pPr>
              <w:widowControl/>
              <w:jc w:val="left"/>
              <w:rPr>
                <w:rFonts w:ascii="仿宋_GB2312" w:eastAsia="仿宋_GB2312"/>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7762F5D4">
            <w:pPr>
              <w:rPr>
                <w:rFonts w:ascii="仿宋_GB2312" w:eastAsia="仿宋_GB2312"/>
                <w:szCs w:val="21"/>
              </w:rPr>
            </w:pPr>
            <w:r>
              <w:rPr>
                <w:rFonts w:hint="eastAsia" w:ascii="仿宋_GB2312" w:eastAsia="仿宋_GB2312"/>
              </w:rPr>
              <w:t>8.工会各项统计上报工作及时、准确、完整。（1分）</w:t>
            </w:r>
          </w:p>
        </w:tc>
        <w:tc>
          <w:tcPr>
            <w:tcW w:w="1054" w:type="dxa"/>
            <w:tcBorders>
              <w:top w:val="single" w:color="auto" w:sz="4" w:space="0"/>
              <w:left w:val="single" w:color="auto" w:sz="4" w:space="0"/>
              <w:bottom w:val="single" w:color="auto" w:sz="4" w:space="0"/>
              <w:right w:val="single" w:color="auto" w:sz="4" w:space="0"/>
            </w:tcBorders>
          </w:tcPr>
          <w:p w14:paraId="2A7DC1F3">
            <w:pPr>
              <w:rPr>
                <w:rFonts w:ascii="等线" w:hAnsi="等线" w:eastAsia="等线"/>
                <w:color w:val="000000"/>
                <w:szCs w:val="21"/>
              </w:rPr>
            </w:pPr>
          </w:p>
        </w:tc>
      </w:tr>
      <w:tr w14:paraId="0E171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574" w:type="dxa"/>
            <w:vMerge w:val="restart"/>
            <w:tcBorders>
              <w:top w:val="nil"/>
              <w:left w:val="single" w:color="auto" w:sz="4" w:space="0"/>
              <w:bottom w:val="single" w:color="auto" w:sz="4" w:space="0"/>
              <w:right w:val="single" w:color="auto" w:sz="4" w:space="0"/>
            </w:tcBorders>
            <w:vAlign w:val="center"/>
          </w:tcPr>
          <w:p w14:paraId="31A7FF23">
            <w:pPr>
              <w:adjustRightInd w:val="0"/>
              <w:snapToGrid w:val="0"/>
              <w:jc w:val="center"/>
              <w:rPr>
                <w:rFonts w:ascii="黑体" w:hAnsi="黑体" w:eastAsia="黑体"/>
                <w:bCs/>
                <w:sz w:val="24"/>
                <w:szCs w:val="24"/>
              </w:rPr>
            </w:pPr>
            <w:r>
              <w:rPr>
                <w:rFonts w:hint="eastAsia" w:ascii="黑体" w:hAnsi="黑体" w:eastAsia="黑体"/>
                <w:bCs/>
                <w:sz w:val="24"/>
                <w:szCs w:val="24"/>
              </w:rPr>
              <w:t>九、加分项</w:t>
            </w:r>
          </w:p>
          <w:p w14:paraId="14F3B676">
            <w:pPr>
              <w:adjustRightInd w:val="0"/>
              <w:snapToGrid w:val="0"/>
              <w:jc w:val="center"/>
              <w:rPr>
                <w:rFonts w:ascii="黑体" w:hAnsi="黑体" w:eastAsia="黑体"/>
                <w:bCs/>
                <w:color w:val="000000"/>
                <w:sz w:val="24"/>
                <w:szCs w:val="24"/>
              </w:rPr>
            </w:pPr>
            <w:r>
              <w:rPr>
                <w:rFonts w:hint="eastAsia" w:ascii="黑体" w:hAnsi="黑体" w:eastAsia="黑体"/>
                <w:bCs/>
                <w:sz w:val="24"/>
                <w:szCs w:val="24"/>
              </w:rPr>
              <w:t>（15分）</w:t>
            </w:r>
          </w:p>
        </w:tc>
        <w:tc>
          <w:tcPr>
            <w:tcW w:w="1727" w:type="dxa"/>
            <w:vMerge w:val="restart"/>
            <w:tcBorders>
              <w:top w:val="nil"/>
              <w:left w:val="single" w:color="auto" w:sz="4" w:space="0"/>
              <w:bottom w:val="single" w:color="auto" w:sz="4" w:space="0"/>
              <w:right w:val="single" w:color="auto" w:sz="4" w:space="0"/>
            </w:tcBorders>
            <w:vAlign w:val="center"/>
          </w:tcPr>
          <w:p w14:paraId="64AB910D">
            <w:pPr>
              <w:rPr>
                <w:rFonts w:ascii="仿宋_GB2312" w:eastAsia="仿宋_GB2312"/>
                <w:color w:val="000000"/>
                <w:szCs w:val="21"/>
              </w:rPr>
            </w:pPr>
            <w:r>
              <w:rPr>
                <w:rFonts w:hint="eastAsia" w:ascii="仿宋_GB2312" w:eastAsia="仿宋_GB2312"/>
                <w:color w:val="000000"/>
              </w:rPr>
              <w:t>工会工作成效显著，形成“工”字品牌特色。</w:t>
            </w:r>
          </w:p>
        </w:tc>
        <w:tc>
          <w:tcPr>
            <w:tcW w:w="4474" w:type="dxa"/>
            <w:tcBorders>
              <w:top w:val="single" w:color="auto" w:sz="4" w:space="0"/>
              <w:left w:val="single" w:color="auto" w:sz="4" w:space="0"/>
              <w:bottom w:val="single" w:color="auto" w:sz="4" w:space="0"/>
              <w:right w:val="single" w:color="auto" w:sz="4" w:space="0"/>
            </w:tcBorders>
            <w:vAlign w:val="center"/>
          </w:tcPr>
          <w:p w14:paraId="24E884CE">
            <w:pPr>
              <w:rPr>
                <w:rFonts w:ascii="仿宋_GB2312" w:eastAsia="仿宋_GB2312"/>
                <w:szCs w:val="21"/>
              </w:rPr>
            </w:pPr>
            <w:r>
              <w:rPr>
                <w:rFonts w:hint="eastAsia" w:ascii="仿宋_GB2312" w:eastAsia="仿宋_GB2312"/>
              </w:rPr>
              <w:t>1.开展富有特色的工会工作或活动，形成品牌（附背景材料）。（4分）</w:t>
            </w:r>
          </w:p>
        </w:tc>
        <w:tc>
          <w:tcPr>
            <w:tcW w:w="1054" w:type="dxa"/>
            <w:tcBorders>
              <w:top w:val="single" w:color="auto" w:sz="4" w:space="0"/>
              <w:left w:val="single" w:color="auto" w:sz="4" w:space="0"/>
              <w:bottom w:val="single" w:color="auto" w:sz="4" w:space="0"/>
              <w:right w:val="single" w:color="auto" w:sz="4" w:space="0"/>
            </w:tcBorders>
          </w:tcPr>
          <w:p w14:paraId="073B8797">
            <w:pPr>
              <w:rPr>
                <w:rFonts w:ascii="等线" w:hAnsi="等线" w:eastAsia="等线"/>
                <w:color w:val="000000"/>
                <w:szCs w:val="21"/>
              </w:rPr>
            </w:pPr>
          </w:p>
        </w:tc>
      </w:tr>
      <w:tr w14:paraId="33C8F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2746AE9D">
            <w:pPr>
              <w:widowControl/>
              <w:jc w:val="left"/>
              <w:rPr>
                <w:rFonts w:ascii="黑体" w:hAnsi="黑体" w:eastAsia="黑体"/>
                <w:bCs/>
                <w:color w:val="000000"/>
                <w:sz w:val="24"/>
                <w:szCs w:val="24"/>
              </w:rPr>
            </w:pPr>
          </w:p>
        </w:tc>
        <w:tc>
          <w:tcPr>
            <w:tcW w:w="0" w:type="auto"/>
            <w:vMerge w:val="continue"/>
            <w:tcBorders>
              <w:top w:val="nil"/>
              <w:left w:val="single" w:color="auto" w:sz="4" w:space="0"/>
              <w:bottom w:val="single" w:color="auto" w:sz="4" w:space="0"/>
              <w:right w:val="single" w:color="auto" w:sz="4" w:space="0"/>
            </w:tcBorders>
            <w:vAlign w:val="center"/>
          </w:tcPr>
          <w:p w14:paraId="5DA57348">
            <w:pPr>
              <w:widowControl/>
              <w:jc w:val="left"/>
              <w:rPr>
                <w:rFonts w:ascii="仿宋_GB2312" w:eastAsia="仿宋_GB2312"/>
                <w:color w:val="000000"/>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2F447E7A">
            <w:pPr>
              <w:rPr>
                <w:rFonts w:ascii="仿宋_GB2312" w:eastAsia="仿宋_GB2312"/>
                <w:szCs w:val="21"/>
              </w:rPr>
            </w:pPr>
            <w:r>
              <w:rPr>
                <w:rFonts w:hint="eastAsia" w:ascii="仿宋_GB2312" w:eastAsia="仿宋_GB2312"/>
              </w:rPr>
              <w:t>2.积极承办或协办校工会组织的全校性会议及活动，承办每次计2分，协办每次计1分，最多4分。（4分）</w:t>
            </w:r>
          </w:p>
        </w:tc>
        <w:tc>
          <w:tcPr>
            <w:tcW w:w="1054" w:type="dxa"/>
            <w:tcBorders>
              <w:top w:val="single" w:color="auto" w:sz="4" w:space="0"/>
              <w:left w:val="single" w:color="auto" w:sz="4" w:space="0"/>
              <w:bottom w:val="single" w:color="auto" w:sz="4" w:space="0"/>
              <w:right w:val="single" w:color="auto" w:sz="4" w:space="0"/>
            </w:tcBorders>
          </w:tcPr>
          <w:p w14:paraId="71B4E8AE">
            <w:pPr>
              <w:rPr>
                <w:rFonts w:ascii="等线" w:hAnsi="等线" w:eastAsia="等线"/>
                <w:color w:val="000000"/>
                <w:szCs w:val="21"/>
              </w:rPr>
            </w:pPr>
          </w:p>
        </w:tc>
      </w:tr>
      <w:tr w14:paraId="67936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40F9DDB1">
            <w:pPr>
              <w:widowControl/>
              <w:jc w:val="left"/>
              <w:rPr>
                <w:rFonts w:ascii="黑体" w:hAnsi="黑体" w:eastAsia="黑体"/>
                <w:bCs/>
                <w:color w:val="000000"/>
                <w:sz w:val="24"/>
                <w:szCs w:val="24"/>
              </w:rPr>
            </w:pPr>
          </w:p>
        </w:tc>
        <w:tc>
          <w:tcPr>
            <w:tcW w:w="0" w:type="auto"/>
            <w:vMerge w:val="continue"/>
            <w:tcBorders>
              <w:top w:val="nil"/>
              <w:left w:val="single" w:color="auto" w:sz="4" w:space="0"/>
              <w:bottom w:val="single" w:color="auto" w:sz="4" w:space="0"/>
              <w:right w:val="single" w:color="auto" w:sz="4" w:space="0"/>
            </w:tcBorders>
            <w:vAlign w:val="center"/>
          </w:tcPr>
          <w:p w14:paraId="4CBAA4A5">
            <w:pPr>
              <w:widowControl/>
              <w:jc w:val="left"/>
              <w:rPr>
                <w:rFonts w:ascii="仿宋_GB2312" w:eastAsia="仿宋_GB2312"/>
                <w:color w:val="000000"/>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2F4B2383">
            <w:pPr>
              <w:rPr>
                <w:rFonts w:ascii="仿宋_GB2312" w:eastAsia="仿宋_GB2312"/>
                <w:szCs w:val="21"/>
              </w:rPr>
            </w:pPr>
            <w:r>
              <w:rPr>
                <w:rFonts w:hint="eastAsia" w:ascii="仿宋_GB2312" w:eastAsia="仿宋_GB2312"/>
              </w:rPr>
              <w:t>3.工会工作典型经验或者品牌创新活动被省级及以上工会交流或宣传报道。（3分）</w:t>
            </w:r>
          </w:p>
        </w:tc>
        <w:tc>
          <w:tcPr>
            <w:tcW w:w="1054" w:type="dxa"/>
            <w:tcBorders>
              <w:top w:val="single" w:color="auto" w:sz="4" w:space="0"/>
              <w:left w:val="single" w:color="auto" w:sz="4" w:space="0"/>
              <w:bottom w:val="single" w:color="auto" w:sz="4" w:space="0"/>
              <w:right w:val="single" w:color="auto" w:sz="4" w:space="0"/>
            </w:tcBorders>
          </w:tcPr>
          <w:p w14:paraId="709E1CB2">
            <w:pPr>
              <w:rPr>
                <w:rFonts w:ascii="等线" w:hAnsi="等线" w:eastAsia="等线"/>
                <w:color w:val="000000"/>
                <w:szCs w:val="21"/>
              </w:rPr>
            </w:pPr>
          </w:p>
        </w:tc>
      </w:tr>
      <w:tr w14:paraId="457D3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574" w:type="dxa"/>
            <w:vMerge w:val="continue"/>
            <w:tcBorders>
              <w:top w:val="nil"/>
              <w:left w:val="single" w:color="auto" w:sz="4" w:space="0"/>
              <w:bottom w:val="single" w:color="auto" w:sz="4" w:space="0"/>
              <w:right w:val="single" w:color="auto" w:sz="4" w:space="0"/>
            </w:tcBorders>
            <w:vAlign w:val="center"/>
          </w:tcPr>
          <w:p w14:paraId="1CE14D06">
            <w:pPr>
              <w:widowControl/>
              <w:jc w:val="left"/>
              <w:rPr>
                <w:rFonts w:ascii="黑体" w:hAnsi="黑体" w:eastAsia="黑体"/>
                <w:bCs/>
                <w:color w:val="000000"/>
                <w:sz w:val="24"/>
                <w:szCs w:val="24"/>
              </w:rPr>
            </w:pPr>
          </w:p>
        </w:tc>
        <w:tc>
          <w:tcPr>
            <w:tcW w:w="0" w:type="auto"/>
            <w:vMerge w:val="continue"/>
            <w:tcBorders>
              <w:top w:val="nil"/>
              <w:left w:val="single" w:color="auto" w:sz="4" w:space="0"/>
              <w:bottom w:val="single" w:color="auto" w:sz="4" w:space="0"/>
              <w:right w:val="single" w:color="auto" w:sz="4" w:space="0"/>
            </w:tcBorders>
            <w:vAlign w:val="center"/>
          </w:tcPr>
          <w:p w14:paraId="0A54A35E">
            <w:pPr>
              <w:widowControl/>
              <w:jc w:val="left"/>
              <w:rPr>
                <w:rFonts w:ascii="仿宋_GB2312" w:eastAsia="仿宋_GB2312"/>
                <w:color w:val="000000"/>
                <w:szCs w:val="21"/>
              </w:rPr>
            </w:pPr>
          </w:p>
        </w:tc>
        <w:tc>
          <w:tcPr>
            <w:tcW w:w="4474" w:type="dxa"/>
            <w:tcBorders>
              <w:top w:val="single" w:color="auto" w:sz="4" w:space="0"/>
              <w:left w:val="single" w:color="auto" w:sz="4" w:space="0"/>
              <w:bottom w:val="single" w:color="auto" w:sz="4" w:space="0"/>
              <w:right w:val="single" w:color="auto" w:sz="4" w:space="0"/>
            </w:tcBorders>
            <w:vAlign w:val="center"/>
          </w:tcPr>
          <w:p w14:paraId="6C0C0BDC">
            <w:pPr>
              <w:rPr>
                <w:rFonts w:ascii="仿宋_GB2312" w:eastAsia="仿宋_GB2312"/>
                <w:szCs w:val="21"/>
              </w:rPr>
            </w:pPr>
            <w:r>
              <w:rPr>
                <w:rFonts w:hint="eastAsia" w:ascii="仿宋_GB2312" w:eastAsia="仿宋_GB2312"/>
              </w:rPr>
              <w:t>4.基层工会集体或个人受到中华全国总工会或者中国教科文卫体工会表彰。（4分）</w:t>
            </w:r>
          </w:p>
        </w:tc>
        <w:tc>
          <w:tcPr>
            <w:tcW w:w="1054" w:type="dxa"/>
            <w:tcBorders>
              <w:top w:val="single" w:color="auto" w:sz="4" w:space="0"/>
              <w:left w:val="single" w:color="auto" w:sz="4" w:space="0"/>
              <w:bottom w:val="single" w:color="auto" w:sz="4" w:space="0"/>
              <w:right w:val="single" w:color="auto" w:sz="4" w:space="0"/>
            </w:tcBorders>
          </w:tcPr>
          <w:p w14:paraId="252FF866">
            <w:pPr>
              <w:rPr>
                <w:rFonts w:ascii="等线" w:hAnsi="等线" w:eastAsia="等线"/>
                <w:color w:val="000000"/>
                <w:szCs w:val="21"/>
              </w:rPr>
            </w:pPr>
          </w:p>
        </w:tc>
      </w:tr>
      <w:tr w14:paraId="564CE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7775" w:type="dxa"/>
            <w:gridSpan w:val="3"/>
            <w:tcBorders>
              <w:top w:val="single" w:color="auto" w:sz="4" w:space="0"/>
              <w:left w:val="single" w:color="auto" w:sz="4" w:space="0"/>
              <w:bottom w:val="single" w:color="auto" w:sz="4" w:space="0"/>
              <w:right w:val="single" w:color="auto" w:sz="4" w:space="0"/>
            </w:tcBorders>
            <w:vAlign w:val="center"/>
          </w:tcPr>
          <w:p w14:paraId="709F62AB">
            <w:pPr>
              <w:jc w:val="center"/>
              <w:rPr>
                <w:rFonts w:ascii="黑体" w:hAnsi="黑体" w:eastAsia="黑体"/>
                <w:bCs/>
                <w:color w:val="000000"/>
                <w:szCs w:val="21"/>
              </w:rPr>
            </w:pPr>
            <w:r>
              <w:rPr>
                <w:rFonts w:hint="eastAsia" w:ascii="黑体" w:hAnsi="黑体" w:eastAsia="黑体"/>
                <w:bCs/>
                <w:color w:val="000000"/>
                <w:sz w:val="24"/>
                <w:szCs w:val="24"/>
              </w:rPr>
              <w:t>总  分</w:t>
            </w:r>
          </w:p>
        </w:tc>
        <w:tc>
          <w:tcPr>
            <w:tcW w:w="1054" w:type="dxa"/>
            <w:tcBorders>
              <w:top w:val="single" w:color="auto" w:sz="4" w:space="0"/>
              <w:left w:val="single" w:color="auto" w:sz="4" w:space="0"/>
              <w:bottom w:val="single" w:color="auto" w:sz="4" w:space="0"/>
              <w:right w:val="single" w:color="auto" w:sz="4" w:space="0"/>
            </w:tcBorders>
          </w:tcPr>
          <w:p w14:paraId="2D993D19">
            <w:pPr>
              <w:rPr>
                <w:rFonts w:ascii="黑体" w:hAnsi="黑体" w:eastAsia="黑体"/>
                <w:bCs/>
                <w:color w:val="000000"/>
                <w:szCs w:val="21"/>
              </w:rPr>
            </w:pPr>
          </w:p>
        </w:tc>
      </w:tr>
      <w:tr w14:paraId="17046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829" w:type="dxa"/>
            <w:gridSpan w:val="4"/>
            <w:tcBorders>
              <w:top w:val="single" w:color="auto" w:sz="4" w:space="0"/>
              <w:left w:val="single" w:color="auto" w:sz="4" w:space="0"/>
              <w:bottom w:val="single" w:color="auto" w:sz="4" w:space="0"/>
              <w:right w:val="single" w:color="auto" w:sz="4" w:space="0"/>
            </w:tcBorders>
            <w:vAlign w:val="center"/>
          </w:tcPr>
          <w:p w14:paraId="29D97905">
            <w:pPr>
              <w:rPr>
                <w:rFonts w:ascii="黑体" w:hAnsi="黑体" w:eastAsia="黑体"/>
                <w:bCs/>
                <w:color w:val="000000"/>
                <w:szCs w:val="21"/>
              </w:rPr>
            </w:pPr>
            <w:r>
              <w:rPr>
                <w:rFonts w:hint="eastAsia" w:ascii="黑体" w:hAnsi="黑体" w:eastAsia="黑体" w:cs="宋体"/>
                <w:bCs/>
                <w:color w:val="000000"/>
                <w:sz w:val="24"/>
                <w:szCs w:val="24"/>
              </w:rPr>
              <w:t>基层工会主席（签字）：</w:t>
            </w:r>
          </w:p>
        </w:tc>
      </w:tr>
    </w:tbl>
    <w:p w14:paraId="4A06A663">
      <w:bookmarkStart w:id="0" w:name="_GoBack"/>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47463272"/>
      <w:docPartObj>
        <w:docPartGallery w:val="autotext"/>
      </w:docPartObj>
    </w:sdtPr>
    <w:sdtContent>
      <w:p w14:paraId="48355E41">
        <w:pPr>
          <w:pStyle w:val="2"/>
          <w:jc w:val="center"/>
        </w:pPr>
        <w:r>
          <w:fldChar w:fldCharType="begin"/>
        </w:r>
        <w:r>
          <w:instrText xml:space="preserve">PAGE   \* MERGEFORMAT</w:instrText>
        </w:r>
        <w:r>
          <w:fldChar w:fldCharType="separate"/>
        </w:r>
        <w:r>
          <w:rPr>
            <w:lang w:val="zh-CN"/>
          </w:rPr>
          <w:t>2</w:t>
        </w:r>
        <w:r>
          <w:fldChar w:fldCharType="end"/>
        </w:r>
      </w:p>
    </w:sdtContent>
  </w:sdt>
  <w:p w14:paraId="40A3BB36">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4CD322"/>
    <w:multiLevelType w:val="singleLevel"/>
    <w:tmpl w:val="5A4CD322"/>
    <w:lvl w:ilvl="0" w:tentative="0">
      <w:start w:val="2"/>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63358F"/>
    <w:rsid w:val="3F664F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2263</Words>
  <Characters>2327</Characters>
  <Lines>0</Lines>
  <Paragraphs>0</Paragraphs>
  <TotalTime>0</TotalTime>
  <ScaleCrop>false</ScaleCrop>
  <LinksUpToDate>false</LinksUpToDate>
  <CharactersWithSpaces>2369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2025-12-10T01:44:00Z</dcterms:created>
  <dc:creator>Administrator</dc:creator>
  <cp:lastModifiedBy>叶子</cp:lastModifiedBy>
  <dcterms:modified xsi:type="dcterms:W3CDTF">2025-12-10T01:48:03Z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eyJoZGlkIjoiMDc3Zjc5YmFlODBhMzc2Y2UxNGQ3Y2FiNDM5ZmJjM2YiLCJ1c2VySWQiOiIyOTk4MjAwOTQifQ==</vt:lpwstr>
  </property>
  <property fmtid="{D5CDD505-2E9C-101B-9397-08002B2CF9AE}" pid="4" name="ICV">
    <vt:lpwstr>C173EB0E0E134FBCBAB79BD8CBE67CD7_12</vt:lpwstr>
  </property>
</Properties>
</file>